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7F4F6E1">
      <w:pPr>
        <w:spacing w:before="100" w:beforeAutospacing="1" w:after="100" w:afterAutospacing="1"/>
        <w:ind w:firstLine="1687" w:firstLineChars="200"/>
        <w:jc w:val="both"/>
        <w:rPr>
          <w:rFonts w:hint="eastAsia" w:ascii="宋体" w:hAnsi="宋体" w:eastAsia="宋体" w:cs="宋体"/>
          <w:b/>
          <w:color w:val="auto"/>
          <w:kern w:val="18"/>
          <w:sz w:val="84"/>
          <w:szCs w:val="84"/>
          <w:highlight w:val="none"/>
        </w:rPr>
      </w:pPr>
      <w:bookmarkStart w:id="0" w:name="_Toc30028"/>
      <w:bookmarkStart w:id="1" w:name="_Toc1874"/>
      <w:bookmarkStart w:id="2" w:name="_Toc21538"/>
      <w:bookmarkStart w:id="3" w:name="_Toc16654"/>
      <w:bookmarkStart w:id="4" w:name="_Toc7941"/>
      <w:r>
        <w:rPr>
          <w:rFonts w:hint="eastAsia" w:ascii="宋体" w:hAnsi="宋体" w:eastAsia="宋体" w:cs="宋体"/>
          <w:b/>
          <w:color w:val="auto"/>
          <w:kern w:val="18"/>
          <w:sz w:val="84"/>
          <w:szCs w:val="84"/>
          <w:highlight w:val="none"/>
        </w:rPr>
        <w:t>采</w:t>
      </w:r>
      <w:r>
        <w:rPr>
          <w:rFonts w:hint="eastAsia" w:ascii="宋体" w:hAnsi="宋体" w:eastAsia="宋体" w:cs="宋体"/>
          <w:b/>
          <w:color w:val="auto"/>
          <w:kern w:val="18"/>
          <w:sz w:val="84"/>
          <w:szCs w:val="84"/>
          <w:highlight w:val="none"/>
          <w:lang w:val="en-US" w:eastAsia="zh-CN"/>
        </w:rPr>
        <w:t xml:space="preserve"> </w:t>
      </w:r>
      <w:r>
        <w:rPr>
          <w:rFonts w:hint="eastAsia" w:ascii="宋体" w:hAnsi="宋体" w:eastAsia="宋体" w:cs="宋体"/>
          <w:b/>
          <w:color w:val="auto"/>
          <w:kern w:val="18"/>
          <w:sz w:val="84"/>
          <w:szCs w:val="84"/>
          <w:highlight w:val="none"/>
        </w:rPr>
        <w:t>购</w:t>
      </w:r>
      <w:r>
        <w:rPr>
          <w:rFonts w:hint="eastAsia" w:ascii="宋体" w:hAnsi="宋体" w:eastAsia="宋体" w:cs="宋体"/>
          <w:b/>
          <w:color w:val="auto"/>
          <w:kern w:val="18"/>
          <w:sz w:val="84"/>
          <w:szCs w:val="84"/>
          <w:highlight w:val="none"/>
          <w:lang w:val="en-US" w:eastAsia="zh-CN"/>
        </w:rPr>
        <w:t xml:space="preserve"> </w:t>
      </w:r>
      <w:r>
        <w:rPr>
          <w:rFonts w:hint="eastAsia" w:ascii="宋体" w:hAnsi="宋体" w:eastAsia="宋体" w:cs="宋体"/>
          <w:b/>
          <w:color w:val="auto"/>
          <w:kern w:val="18"/>
          <w:sz w:val="84"/>
          <w:szCs w:val="84"/>
          <w:highlight w:val="none"/>
        </w:rPr>
        <w:t>项</w:t>
      </w:r>
      <w:r>
        <w:rPr>
          <w:rFonts w:hint="eastAsia" w:ascii="宋体" w:hAnsi="宋体" w:eastAsia="宋体" w:cs="宋体"/>
          <w:b/>
          <w:color w:val="auto"/>
          <w:kern w:val="18"/>
          <w:sz w:val="84"/>
          <w:szCs w:val="84"/>
          <w:highlight w:val="none"/>
          <w:lang w:val="en-US" w:eastAsia="zh-CN"/>
        </w:rPr>
        <w:t xml:space="preserve"> </w:t>
      </w:r>
      <w:r>
        <w:rPr>
          <w:rFonts w:hint="eastAsia" w:ascii="宋体" w:hAnsi="宋体" w:eastAsia="宋体" w:cs="宋体"/>
          <w:b/>
          <w:color w:val="auto"/>
          <w:kern w:val="18"/>
          <w:sz w:val="84"/>
          <w:szCs w:val="84"/>
          <w:highlight w:val="none"/>
        </w:rPr>
        <w:t>目</w:t>
      </w:r>
    </w:p>
    <w:p w14:paraId="68517D31">
      <w:pPr>
        <w:spacing w:before="100" w:beforeAutospacing="1" w:after="100" w:afterAutospacing="1"/>
        <w:ind w:left="0" w:leftChars="0" w:firstLine="2530" w:firstLineChars="300"/>
        <w:jc w:val="both"/>
        <w:rPr>
          <w:rFonts w:hint="eastAsia" w:ascii="宋体" w:hAnsi="宋体" w:eastAsia="宋体" w:cs="宋体"/>
          <w:b/>
          <w:color w:val="auto"/>
          <w:kern w:val="18"/>
          <w:sz w:val="84"/>
          <w:szCs w:val="84"/>
          <w:highlight w:val="none"/>
        </w:rPr>
      </w:pPr>
      <w:r>
        <w:rPr>
          <w:rFonts w:hint="eastAsia" w:ascii="宋体" w:hAnsi="宋体" w:eastAsia="宋体" w:cs="宋体"/>
          <w:b/>
          <w:color w:val="auto"/>
          <w:kern w:val="18"/>
          <w:sz w:val="84"/>
          <w:szCs w:val="84"/>
          <w:highlight w:val="none"/>
          <w:lang w:val="en-US" w:eastAsia="zh-CN"/>
        </w:rPr>
        <w:t>比选</w:t>
      </w:r>
      <w:r>
        <w:rPr>
          <w:rFonts w:hint="eastAsia" w:ascii="宋体" w:hAnsi="宋体" w:eastAsia="宋体" w:cs="宋体"/>
          <w:b/>
          <w:color w:val="auto"/>
          <w:kern w:val="18"/>
          <w:sz w:val="84"/>
          <w:szCs w:val="84"/>
          <w:highlight w:val="none"/>
        </w:rPr>
        <w:t>文件</w:t>
      </w:r>
    </w:p>
    <w:p w14:paraId="29C288FD">
      <w:pPr>
        <w:spacing w:before="100" w:beforeAutospacing="1" w:after="100" w:afterAutospacing="1"/>
        <w:ind w:left="0" w:leftChars="0" w:firstLine="843" w:firstLineChars="100"/>
        <w:jc w:val="both"/>
        <w:rPr>
          <w:rFonts w:hint="eastAsia" w:ascii="宋体" w:hAnsi="宋体" w:eastAsia="宋体" w:cs="宋体"/>
          <w:b/>
          <w:color w:val="auto"/>
          <w:kern w:val="18"/>
          <w:sz w:val="84"/>
          <w:szCs w:val="84"/>
          <w:highlight w:val="none"/>
        </w:rPr>
      </w:pPr>
    </w:p>
    <w:p w14:paraId="14796377">
      <w:pPr>
        <w:pageBreakBefore w:val="0"/>
        <w:bidi w:val="0"/>
        <w:adjustRightInd w:val="0"/>
        <w:snapToGrid w:val="0"/>
        <w:spacing w:beforeAutospacing="0" w:afterAutospacing="0" w:line="360" w:lineRule="auto"/>
        <w:ind w:left="0" w:leftChars="0" w:right="0" w:rightChars="0" w:firstLine="643"/>
        <w:rPr>
          <w:rFonts w:hint="eastAsia" w:ascii="黑体" w:hAnsi="黑体" w:eastAsia="黑体" w:cs="黑体"/>
          <w:b/>
          <w:sz w:val="32"/>
          <w:szCs w:val="32"/>
          <w:highlight w:val="none"/>
        </w:rPr>
      </w:pPr>
    </w:p>
    <w:p w14:paraId="6F96D11D">
      <w:pPr>
        <w:pageBreakBefore w:val="0"/>
        <w:bidi w:val="0"/>
        <w:adjustRightInd w:val="0"/>
        <w:snapToGrid w:val="0"/>
        <w:spacing w:beforeAutospacing="0" w:afterAutospacing="0" w:line="360" w:lineRule="auto"/>
        <w:ind w:left="1506" w:right="0" w:rightChars="0" w:hanging="1506" w:hangingChars="500"/>
        <w:rPr>
          <w:rFonts w:hint="eastAsia" w:ascii="宋体" w:hAnsi="宋体" w:eastAsia="宋体" w:cs="宋体"/>
          <w:b/>
          <w:color w:val="auto"/>
          <w:kern w:val="2"/>
          <w:sz w:val="30"/>
          <w:szCs w:val="30"/>
          <w:highlight w:val="none"/>
          <w:lang w:val="en-US" w:eastAsia="zh-CN" w:bidi="ar-SA"/>
        </w:rPr>
      </w:pPr>
      <w:r>
        <w:rPr>
          <w:rFonts w:hint="eastAsia" w:ascii="宋体" w:hAnsi="宋体" w:eastAsia="宋体" w:cs="宋体"/>
          <w:b/>
          <w:color w:val="auto"/>
          <w:kern w:val="2"/>
          <w:sz w:val="30"/>
          <w:szCs w:val="30"/>
          <w:highlight w:val="none"/>
          <w:lang w:val="en-US" w:eastAsia="zh-CN" w:bidi="ar-SA"/>
        </w:rPr>
        <w:t>项目名称：贵州机电职业技术学院2025级高职新生学生平安险</w:t>
      </w:r>
    </w:p>
    <w:p w14:paraId="0EADA912">
      <w:pPr>
        <w:pageBreakBefore w:val="0"/>
        <w:bidi w:val="0"/>
        <w:adjustRightInd w:val="0"/>
        <w:snapToGrid w:val="0"/>
        <w:spacing w:beforeAutospacing="0" w:afterAutospacing="0" w:line="360" w:lineRule="auto"/>
        <w:ind w:left="1495" w:leftChars="712" w:right="0" w:rightChars="0" w:firstLine="0" w:firstLineChars="0"/>
        <w:rPr>
          <w:rFonts w:hint="eastAsia" w:ascii="宋体" w:hAnsi="宋体" w:eastAsia="宋体" w:cs="宋体"/>
          <w:b/>
          <w:color w:val="auto"/>
          <w:kern w:val="2"/>
          <w:sz w:val="30"/>
          <w:szCs w:val="30"/>
          <w:highlight w:val="none"/>
          <w:lang w:val="en-US" w:eastAsia="zh-CN" w:bidi="ar-SA"/>
        </w:rPr>
      </w:pPr>
      <w:r>
        <w:rPr>
          <w:rFonts w:hint="eastAsia" w:ascii="宋体" w:hAnsi="宋体" w:eastAsia="宋体" w:cs="宋体"/>
          <w:b/>
          <w:color w:val="auto"/>
          <w:kern w:val="2"/>
          <w:sz w:val="30"/>
          <w:szCs w:val="30"/>
          <w:highlight w:val="none"/>
          <w:lang w:val="en-US" w:eastAsia="zh-CN" w:bidi="ar-SA"/>
        </w:rPr>
        <w:t>服务项目</w:t>
      </w:r>
    </w:p>
    <w:p w14:paraId="09A82643">
      <w:pPr>
        <w:pageBreakBefore w:val="0"/>
        <w:bidi w:val="0"/>
        <w:adjustRightInd w:val="0"/>
        <w:snapToGrid w:val="0"/>
        <w:spacing w:beforeAutospacing="0" w:afterAutospacing="0" w:line="360" w:lineRule="auto"/>
        <w:ind w:left="0" w:leftChars="0" w:right="0" w:rightChars="0" w:firstLine="0" w:firstLineChars="0"/>
        <w:rPr>
          <w:rFonts w:hint="default" w:ascii="宋体" w:hAnsi="宋体" w:eastAsia="宋体" w:cs="宋体"/>
          <w:b/>
          <w:color w:val="auto"/>
          <w:kern w:val="2"/>
          <w:sz w:val="30"/>
          <w:szCs w:val="30"/>
          <w:highlight w:val="none"/>
          <w:lang w:val="en-US" w:eastAsia="zh-CN" w:bidi="ar-SA"/>
        </w:rPr>
      </w:pPr>
      <w:r>
        <w:rPr>
          <w:rFonts w:hint="eastAsia" w:ascii="宋体" w:hAnsi="宋体" w:eastAsia="宋体" w:cs="宋体"/>
          <w:b/>
          <w:color w:val="auto"/>
          <w:kern w:val="2"/>
          <w:sz w:val="30"/>
          <w:szCs w:val="30"/>
          <w:highlight w:val="none"/>
          <w:lang w:val="en-US" w:eastAsia="zh-CN" w:bidi="ar-SA"/>
        </w:rPr>
        <w:t>采购编号：JDCG-2025-0826-02号</w:t>
      </w:r>
    </w:p>
    <w:p w14:paraId="61963581">
      <w:pPr>
        <w:pageBreakBefore w:val="0"/>
        <w:bidi w:val="0"/>
        <w:adjustRightInd w:val="0"/>
        <w:snapToGrid w:val="0"/>
        <w:spacing w:beforeAutospacing="0" w:afterAutospacing="0" w:line="360" w:lineRule="auto"/>
        <w:ind w:left="0" w:leftChars="0" w:right="0" w:rightChars="0" w:firstLine="0" w:firstLineChars="0"/>
        <w:rPr>
          <w:rFonts w:hint="eastAsia" w:ascii="宋体" w:hAnsi="宋体" w:eastAsia="宋体" w:cs="宋体"/>
          <w:b/>
          <w:color w:val="auto"/>
          <w:kern w:val="2"/>
          <w:sz w:val="30"/>
          <w:szCs w:val="30"/>
          <w:highlight w:val="none"/>
          <w:lang w:val="en-US" w:eastAsia="zh-CN" w:bidi="ar-SA"/>
        </w:rPr>
      </w:pPr>
      <w:r>
        <w:rPr>
          <w:rFonts w:hint="eastAsia" w:ascii="宋体" w:hAnsi="宋体" w:eastAsia="宋体" w:cs="宋体"/>
          <w:b/>
          <w:color w:val="auto"/>
          <w:kern w:val="2"/>
          <w:sz w:val="30"/>
          <w:szCs w:val="30"/>
          <w:highlight w:val="none"/>
          <w:lang w:val="en-US" w:eastAsia="zh-CN" w:bidi="ar-SA"/>
        </w:rPr>
        <w:t>采 购 人：贵州机电职业技术学院</w:t>
      </w:r>
    </w:p>
    <w:p w14:paraId="3942C216">
      <w:pPr>
        <w:pStyle w:val="42"/>
        <w:rPr>
          <w:rFonts w:hint="default" w:ascii="Times New Roman" w:hAnsi="Times New Roman" w:eastAsia="宋体" w:cs="Times New Roman"/>
          <w:color w:val="auto"/>
          <w:sz w:val="28"/>
          <w:szCs w:val="28"/>
        </w:rPr>
      </w:pPr>
    </w:p>
    <w:p w14:paraId="52A8C562">
      <w:pPr>
        <w:pStyle w:val="42"/>
        <w:rPr>
          <w:rFonts w:hint="default" w:ascii="Times New Roman" w:hAnsi="Times New Roman" w:eastAsia="宋体" w:cs="Times New Roman"/>
          <w:color w:val="auto"/>
          <w:sz w:val="28"/>
          <w:szCs w:val="28"/>
        </w:rPr>
        <w:sectPr>
          <w:footerReference r:id="rId4" w:type="first"/>
          <w:footerReference r:id="rId3" w:type="default"/>
          <w:pgSz w:w="11906" w:h="16838"/>
          <w:pgMar w:top="2098" w:right="1474" w:bottom="1984" w:left="1587" w:header="851" w:footer="992" w:gutter="0"/>
          <w:pgNumType w:start="1"/>
          <w:cols w:space="0" w:num="1"/>
          <w:titlePg/>
          <w:docGrid w:type="lines" w:linePitch="312" w:charSpace="0"/>
        </w:sectPr>
      </w:pPr>
    </w:p>
    <w:p w14:paraId="36CA1655">
      <w:pPr>
        <w:pStyle w:val="2"/>
        <w:spacing w:line="500" w:lineRule="exact"/>
        <w:jc w:val="center"/>
        <w:rPr>
          <w:rFonts w:hint="eastAsia" w:ascii="方正小标宋_GBK" w:hAnsi="方正小标宋_GBK" w:eastAsia="方正小标宋_GBK" w:cs="方正小标宋_GBK"/>
          <w:b w:val="0"/>
          <w:color w:val="auto"/>
          <w:sz w:val="44"/>
          <w:szCs w:val="44"/>
        </w:rPr>
      </w:pPr>
      <w:bookmarkStart w:id="5" w:name="_Toc23525"/>
      <w:r>
        <w:rPr>
          <w:rFonts w:hint="eastAsia" w:ascii="方正小标宋_GBK" w:hAnsi="方正小标宋_GBK" w:eastAsia="方正小标宋_GBK" w:cs="方正小标宋_GBK"/>
          <w:b w:val="0"/>
          <w:color w:val="auto"/>
          <w:sz w:val="44"/>
          <w:szCs w:val="44"/>
        </w:rPr>
        <w:t>第</w:t>
      </w:r>
      <w:r>
        <w:rPr>
          <w:rFonts w:hint="eastAsia" w:ascii="方正小标宋_GBK" w:hAnsi="方正小标宋_GBK" w:eastAsia="方正小标宋_GBK" w:cs="方正小标宋_GBK"/>
          <w:b w:val="0"/>
          <w:color w:val="auto"/>
          <w:sz w:val="44"/>
          <w:szCs w:val="44"/>
          <w:lang w:val="en-US" w:eastAsia="zh-CN"/>
        </w:rPr>
        <w:t>一</w:t>
      </w:r>
      <w:r>
        <w:rPr>
          <w:rFonts w:hint="eastAsia" w:ascii="方正小标宋_GBK" w:hAnsi="方正小标宋_GBK" w:eastAsia="方正小标宋_GBK" w:cs="方正小标宋_GBK"/>
          <w:b w:val="0"/>
          <w:color w:val="auto"/>
          <w:sz w:val="44"/>
          <w:szCs w:val="44"/>
        </w:rPr>
        <w:t>章 供应商须知</w:t>
      </w:r>
      <w:bookmarkEnd w:id="0"/>
      <w:bookmarkEnd w:id="1"/>
      <w:bookmarkEnd w:id="2"/>
      <w:bookmarkEnd w:id="3"/>
      <w:bookmarkEnd w:id="4"/>
      <w:bookmarkEnd w:id="5"/>
    </w:p>
    <w:p w14:paraId="07379DCD">
      <w:pPr>
        <w:spacing w:line="500" w:lineRule="exact"/>
        <w:ind w:firstLine="280" w:firstLineChars="100"/>
        <w:outlineLvl w:val="1"/>
        <w:rPr>
          <w:rFonts w:hint="eastAsia" w:ascii="方正小标宋_GBK" w:hAnsi="方正小标宋_GBK" w:eastAsia="方正小标宋_GBK" w:cs="方正小标宋_GBK"/>
          <w:color w:val="auto"/>
          <w:sz w:val="28"/>
          <w:szCs w:val="28"/>
        </w:rPr>
      </w:pPr>
      <w:bookmarkStart w:id="6" w:name="_Toc29999"/>
      <w:bookmarkStart w:id="7" w:name="_Toc5769"/>
      <w:bookmarkStart w:id="8" w:name="_Toc7330"/>
      <w:bookmarkStart w:id="9" w:name="_Toc13300"/>
      <w:r>
        <w:rPr>
          <w:rFonts w:hint="eastAsia" w:ascii="方正小标宋_GBK" w:hAnsi="方正小标宋_GBK" w:eastAsia="方正小标宋_GBK" w:cs="方正小标宋_GBK"/>
          <w:color w:val="auto"/>
          <w:sz w:val="28"/>
          <w:szCs w:val="28"/>
        </w:rPr>
        <w:t>一、供应商须知前附表</w:t>
      </w:r>
      <w:bookmarkEnd w:id="6"/>
      <w:bookmarkEnd w:id="7"/>
      <w:bookmarkEnd w:id="8"/>
      <w:bookmarkEnd w:id="9"/>
    </w:p>
    <w:tbl>
      <w:tblPr>
        <w:tblStyle w:val="30"/>
        <w:tblW w:w="123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2016"/>
        <w:gridCol w:w="9359"/>
      </w:tblGrid>
      <w:tr w14:paraId="1B1A0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1013" w:type="dxa"/>
            <w:shd w:val="clear" w:color="auto" w:fill="C2D69B" w:themeFill="accent3" w:themeFillTint="99"/>
            <w:vAlign w:val="center"/>
          </w:tcPr>
          <w:p w14:paraId="0E3079D5">
            <w:pPr>
              <w:spacing w:line="420" w:lineRule="exact"/>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条款</w:t>
            </w:r>
          </w:p>
        </w:tc>
        <w:tc>
          <w:tcPr>
            <w:tcW w:w="2016" w:type="dxa"/>
            <w:shd w:val="clear" w:color="auto" w:fill="C2D69B" w:themeFill="accent3" w:themeFillTint="99"/>
            <w:vAlign w:val="center"/>
          </w:tcPr>
          <w:p w14:paraId="68F68721">
            <w:pPr>
              <w:spacing w:line="420" w:lineRule="exact"/>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条款名称</w:t>
            </w:r>
          </w:p>
        </w:tc>
        <w:tc>
          <w:tcPr>
            <w:tcW w:w="9359" w:type="dxa"/>
            <w:shd w:val="clear" w:color="auto" w:fill="C2D69B" w:themeFill="accent3" w:themeFillTint="99"/>
            <w:vAlign w:val="center"/>
          </w:tcPr>
          <w:p w14:paraId="0A70205E">
            <w:pPr>
              <w:adjustRightInd w:val="0"/>
              <w:snapToGrid w:val="0"/>
              <w:spacing w:line="420" w:lineRule="exact"/>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说明与要求</w:t>
            </w:r>
          </w:p>
        </w:tc>
      </w:tr>
      <w:tr w14:paraId="37FE6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2" w:hRule="atLeast"/>
          <w:jc w:val="center"/>
        </w:trPr>
        <w:tc>
          <w:tcPr>
            <w:tcW w:w="1013" w:type="dxa"/>
            <w:vAlign w:val="center"/>
          </w:tcPr>
          <w:p w14:paraId="1D53FB4B">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1.1</w:t>
            </w:r>
          </w:p>
        </w:tc>
        <w:tc>
          <w:tcPr>
            <w:tcW w:w="2016" w:type="dxa"/>
            <w:vAlign w:val="center"/>
          </w:tcPr>
          <w:p w14:paraId="13F294D4">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采购人</w:t>
            </w:r>
          </w:p>
        </w:tc>
        <w:tc>
          <w:tcPr>
            <w:tcW w:w="9359" w:type="dxa"/>
            <w:vAlign w:val="center"/>
          </w:tcPr>
          <w:p w14:paraId="11686BB8">
            <w:pPr>
              <w:adjustRightInd w:val="0"/>
              <w:snapToGrid w:val="0"/>
              <w:spacing w:line="420" w:lineRule="exact"/>
              <w:rPr>
                <w:rFonts w:hint="eastAsia" w:ascii="方正仿宋_GBK" w:hAnsi="方正仿宋_GBK" w:eastAsia="方正仿宋_GBK" w:cs="方正仿宋_GBK"/>
                <w:color w:val="auto"/>
                <w:sz w:val="24"/>
                <w:szCs w:val="24"/>
                <w:highlight w:val="none"/>
                <w:shd w:val="clear" w:color="auto" w:fill="FFFFFF"/>
              </w:rPr>
            </w:pPr>
            <w:r>
              <w:rPr>
                <w:rFonts w:hint="eastAsia" w:ascii="方正仿宋_GBK" w:hAnsi="方正仿宋_GBK" w:eastAsia="方正仿宋_GBK" w:cs="方正仿宋_GBK"/>
                <w:color w:val="auto"/>
                <w:sz w:val="24"/>
                <w:szCs w:val="24"/>
                <w:highlight w:val="none"/>
                <w:shd w:val="clear" w:color="auto" w:fill="FFFFFF"/>
              </w:rPr>
              <w:t>采购人名称：贵州机电职业技术学院</w:t>
            </w:r>
          </w:p>
          <w:p w14:paraId="5774B827">
            <w:pPr>
              <w:adjustRightInd w:val="0"/>
              <w:snapToGrid w:val="0"/>
              <w:spacing w:line="420" w:lineRule="exact"/>
              <w:rPr>
                <w:rFonts w:hint="eastAsia" w:ascii="方正仿宋_GBK" w:hAnsi="方正仿宋_GBK" w:eastAsia="方正仿宋_GBK" w:cs="方正仿宋_GBK"/>
                <w:color w:val="auto"/>
                <w:sz w:val="24"/>
                <w:szCs w:val="24"/>
                <w:highlight w:val="none"/>
                <w:shd w:val="clear" w:color="auto" w:fill="FFFFFF"/>
                <w:lang w:val="en-US" w:eastAsia="zh-CN"/>
              </w:rPr>
            </w:pPr>
            <w:r>
              <w:rPr>
                <w:rFonts w:hint="eastAsia" w:ascii="方正仿宋_GBK" w:hAnsi="方正仿宋_GBK" w:eastAsia="方正仿宋_GBK" w:cs="方正仿宋_GBK"/>
                <w:color w:val="auto"/>
                <w:sz w:val="24"/>
                <w:szCs w:val="24"/>
                <w:highlight w:val="none"/>
                <w:shd w:val="clear" w:color="auto" w:fill="FFFFFF"/>
              </w:rPr>
              <w:t>联系地址：都匀市</w:t>
            </w:r>
            <w:r>
              <w:rPr>
                <w:rFonts w:hint="eastAsia" w:ascii="方正仿宋_GBK" w:hAnsi="方正仿宋_GBK" w:eastAsia="方正仿宋_GBK" w:cs="方正仿宋_GBK"/>
                <w:color w:val="auto"/>
                <w:sz w:val="24"/>
                <w:szCs w:val="24"/>
                <w:highlight w:val="none"/>
                <w:shd w:val="clear" w:color="auto" w:fill="FFFFFF"/>
                <w:lang w:val="en-US" w:eastAsia="zh-CN"/>
              </w:rPr>
              <w:t>旗山大道北段8号</w:t>
            </w:r>
          </w:p>
          <w:p w14:paraId="5B404B36">
            <w:pPr>
              <w:adjustRightInd w:val="0"/>
              <w:snapToGrid w:val="0"/>
              <w:spacing w:line="420" w:lineRule="exact"/>
              <w:rPr>
                <w:rFonts w:hint="eastAsia" w:ascii="方正仿宋_GBK" w:hAnsi="方正仿宋_GBK" w:eastAsia="方正仿宋_GBK" w:cs="方正仿宋_GBK"/>
                <w:color w:val="auto"/>
                <w:sz w:val="24"/>
                <w:szCs w:val="24"/>
                <w:highlight w:val="none"/>
                <w:shd w:val="clear" w:color="auto" w:fill="FFFFFF"/>
                <w:lang w:eastAsia="zh-CN"/>
              </w:rPr>
            </w:pPr>
            <w:r>
              <w:rPr>
                <w:rFonts w:hint="eastAsia" w:ascii="方正仿宋_GBK" w:hAnsi="方正仿宋_GBK" w:eastAsia="方正仿宋_GBK" w:cs="方正仿宋_GBK"/>
                <w:color w:val="auto"/>
                <w:sz w:val="24"/>
                <w:szCs w:val="24"/>
                <w:highlight w:val="none"/>
                <w:shd w:val="clear" w:color="auto" w:fill="FFFFFF"/>
              </w:rPr>
              <w:t>项目联系人：</w:t>
            </w:r>
            <w:r>
              <w:rPr>
                <w:rFonts w:hint="eastAsia" w:ascii="方正仿宋_GBK" w:hAnsi="方正仿宋_GBK" w:eastAsia="方正仿宋_GBK" w:cs="方正仿宋_GBK"/>
                <w:color w:val="auto"/>
                <w:sz w:val="24"/>
                <w:szCs w:val="24"/>
                <w:highlight w:val="none"/>
                <w:shd w:val="clear" w:color="auto" w:fill="FFFFFF"/>
                <w:lang w:val="en-US" w:eastAsia="zh-CN"/>
              </w:rPr>
              <w:t>杨老师</w:t>
            </w:r>
          </w:p>
          <w:p w14:paraId="1776ED2A">
            <w:pPr>
              <w:adjustRightInd w:val="0"/>
              <w:snapToGrid w:val="0"/>
              <w:spacing w:line="420" w:lineRule="exact"/>
              <w:rPr>
                <w:rFonts w:hint="eastAsia" w:ascii="方正仿宋_GBK" w:hAnsi="方正仿宋_GBK" w:eastAsia="方正仿宋_GBK" w:cs="方正仿宋_GBK"/>
                <w:color w:val="auto"/>
                <w:sz w:val="24"/>
                <w:szCs w:val="24"/>
                <w:shd w:val="clear" w:color="auto" w:fill="FFFFFF"/>
                <w:lang w:val="en-US" w:eastAsia="zh-CN"/>
              </w:rPr>
            </w:pPr>
            <w:r>
              <w:rPr>
                <w:rFonts w:hint="eastAsia" w:ascii="方正仿宋_GBK" w:hAnsi="方正仿宋_GBK" w:eastAsia="方正仿宋_GBK" w:cs="方正仿宋_GBK"/>
                <w:color w:val="auto"/>
                <w:sz w:val="24"/>
                <w:szCs w:val="24"/>
                <w:highlight w:val="none"/>
                <w:shd w:val="clear" w:color="auto" w:fill="FFFFFF"/>
              </w:rPr>
              <w:t>联系电话：0854-8517398</w:t>
            </w:r>
            <w:r>
              <w:rPr>
                <w:rFonts w:hint="eastAsia" w:ascii="方正仿宋_GBK" w:hAnsi="方正仿宋_GBK" w:eastAsia="方正仿宋_GBK" w:cs="方正仿宋_GBK"/>
                <w:color w:val="auto"/>
                <w:sz w:val="24"/>
                <w:szCs w:val="24"/>
                <w:highlight w:val="none"/>
                <w:shd w:val="clear" w:color="auto" w:fill="FFFFFF"/>
                <w:lang w:val="en-US" w:eastAsia="zh-CN"/>
              </w:rPr>
              <w:t xml:space="preserve">   18084418894</w:t>
            </w:r>
          </w:p>
        </w:tc>
      </w:tr>
      <w:tr w14:paraId="33A09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013" w:type="dxa"/>
            <w:vAlign w:val="center"/>
          </w:tcPr>
          <w:p w14:paraId="687CC484">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1.2</w:t>
            </w:r>
          </w:p>
        </w:tc>
        <w:tc>
          <w:tcPr>
            <w:tcW w:w="2016" w:type="dxa"/>
            <w:vAlign w:val="center"/>
          </w:tcPr>
          <w:p w14:paraId="01807931">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项目名称</w:t>
            </w:r>
          </w:p>
        </w:tc>
        <w:tc>
          <w:tcPr>
            <w:tcW w:w="9359" w:type="dxa"/>
            <w:vAlign w:val="center"/>
          </w:tcPr>
          <w:p w14:paraId="73D2EBBB">
            <w:pPr>
              <w:adjustRightInd w:val="0"/>
              <w:snapToGrid w:val="0"/>
              <w:spacing w:line="420" w:lineRule="exact"/>
              <w:rPr>
                <w:rFonts w:hint="eastAsia" w:ascii="方正仿宋_GBK" w:hAnsi="方正仿宋_GBK" w:eastAsia="方正仿宋_GBK" w:cs="方正仿宋_GBK"/>
                <w:color w:val="auto"/>
                <w:sz w:val="24"/>
                <w:szCs w:val="24"/>
                <w:shd w:val="clear" w:color="auto" w:fill="FFFFFF"/>
                <w:lang w:eastAsia="zh"/>
              </w:rPr>
            </w:pPr>
            <w:r>
              <w:rPr>
                <w:rFonts w:hint="eastAsia" w:ascii="方正仿宋_GBK" w:hAnsi="方正仿宋_GBK" w:eastAsia="方正仿宋_GBK" w:cs="方正仿宋_GBK"/>
                <w:color w:val="auto"/>
                <w:sz w:val="24"/>
                <w:szCs w:val="24"/>
                <w:shd w:val="clear" w:color="auto" w:fill="FFFFFF"/>
                <w:lang w:eastAsia="zh"/>
              </w:rPr>
              <w:t>贵州机电职业技术学院</w:t>
            </w:r>
            <w:r>
              <w:rPr>
                <w:rFonts w:hint="eastAsia" w:ascii="方正仿宋_GBK" w:hAnsi="方正仿宋_GBK" w:eastAsia="方正仿宋_GBK" w:cs="方正仿宋_GBK"/>
                <w:color w:val="auto"/>
                <w:sz w:val="24"/>
                <w:szCs w:val="24"/>
                <w:shd w:val="clear" w:color="auto" w:fill="FFFFFF"/>
                <w:lang w:eastAsia="zh-CN"/>
              </w:rPr>
              <w:t>2025级高职新生学生平安险</w:t>
            </w:r>
            <w:r>
              <w:rPr>
                <w:rFonts w:hint="eastAsia" w:ascii="方正仿宋_GBK" w:hAnsi="方正仿宋_GBK" w:eastAsia="方正仿宋_GBK" w:cs="方正仿宋_GBK"/>
                <w:color w:val="auto"/>
                <w:sz w:val="24"/>
                <w:szCs w:val="24"/>
                <w:shd w:val="clear" w:color="auto" w:fill="FFFFFF"/>
                <w:lang w:val="en-US" w:eastAsia="zh-CN"/>
              </w:rPr>
              <w:t>服务</w:t>
            </w:r>
            <w:r>
              <w:rPr>
                <w:rFonts w:hint="eastAsia" w:ascii="方正仿宋_GBK" w:hAnsi="方正仿宋_GBK" w:eastAsia="方正仿宋_GBK" w:cs="方正仿宋_GBK"/>
                <w:color w:val="auto"/>
                <w:sz w:val="24"/>
                <w:szCs w:val="24"/>
                <w:shd w:val="clear" w:color="auto" w:fill="FFFFFF"/>
                <w:lang w:eastAsia="zh"/>
              </w:rPr>
              <w:t>项目</w:t>
            </w:r>
          </w:p>
        </w:tc>
      </w:tr>
      <w:tr w14:paraId="05C05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013" w:type="dxa"/>
            <w:vAlign w:val="center"/>
          </w:tcPr>
          <w:p w14:paraId="2805D52E">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1.3</w:t>
            </w:r>
          </w:p>
        </w:tc>
        <w:tc>
          <w:tcPr>
            <w:tcW w:w="2016" w:type="dxa"/>
            <w:vAlign w:val="center"/>
          </w:tcPr>
          <w:p w14:paraId="03403E5B">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项目编号</w:t>
            </w:r>
          </w:p>
        </w:tc>
        <w:tc>
          <w:tcPr>
            <w:tcW w:w="9359" w:type="dxa"/>
            <w:vAlign w:val="center"/>
          </w:tcPr>
          <w:p w14:paraId="23CF4AB5">
            <w:pPr>
              <w:adjustRightInd w:val="0"/>
              <w:snapToGrid w:val="0"/>
              <w:spacing w:line="420" w:lineRule="exact"/>
              <w:rPr>
                <w:rFonts w:hint="eastAsia" w:ascii="方正仿宋_GBK" w:hAnsi="方正仿宋_GBK" w:eastAsia="方正仿宋_GBK" w:cs="方正仿宋_GBK"/>
                <w:color w:val="auto"/>
                <w:sz w:val="24"/>
                <w:szCs w:val="24"/>
                <w:shd w:val="clear" w:color="auto" w:fill="FFFFFF"/>
                <w:lang w:val="en-US" w:eastAsia="zh-CN"/>
              </w:rPr>
            </w:pPr>
            <w:r>
              <w:rPr>
                <w:rFonts w:hint="eastAsia" w:ascii="方正仿宋_GBK" w:hAnsi="方正仿宋_GBK" w:eastAsia="方正仿宋_GBK" w:cs="方正仿宋_GBK"/>
                <w:color w:val="auto"/>
                <w:sz w:val="24"/>
                <w:szCs w:val="24"/>
                <w:highlight w:val="none"/>
                <w:shd w:val="clear" w:color="auto" w:fill="FFFFFF"/>
              </w:rPr>
              <w:t>JDCG-202</w:t>
            </w:r>
            <w:r>
              <w:rPr>
                <w:rFonts w:hint="eastAsia" w:ascii="方正仿宋_GBK" w:hAnsi="方正仿宋_GBK" w:eastAsia="方正仿宋_GBK" w:cs="方正仿宋_GBK"/>
                <w:color w:val="auto"/>
                <w:sz w:val="24"/>
                <w:szCs w:val="24"/>
                <w:highlight w:val="none"/>
                <w:shd w:val="clear" w:color="auto" w:fill="FFFFFF"/>
                <w:lang w:val="en-US" w:eastAsia="zh-CN"/>
              </w:rPr>
              <w:t>5</w:t>
            </w:r>
            <w:r>
              <w:rPr>
                <w:rFonts w:hint="eastAsia" w:ascii="方正仿宋_GBK" w:hAnsi="方正仿宋_GBK" w:eastAsia="方正仿宋_GBK" w:cs="方正仿宋_GBK"/>
                <w:color w:val="auto"/>
                <w:sz w:val="24"/>
                <w:szCs w:val="24"/>
                <w:highlight w:val="none"/>
                <w:shd w:val="clear" w:color="auto" w:fill="FFFFFF"/>
              </w:rPr>
              <w:t>-</w:t>
            </w:r>
            <w:r>
              <w:rPr>
                <w:rFonts w:hint="eastAsia" w:ascii="方正仿宋_GBK" w:hAnsi="方正仿宋_GBK" w:eastAsia="方正仿宋_GBK" w:cs="方正仿宋_GBK"/>
                <w:color w:val="auto"/>
                <w:sz w:val="24"/>
                <w:szCs w:val="24"/>
                <w:highlight w:val="none"/>
                <w:shd w:val="clear" w:color="auto" w:fill="FFFFFF"/>
                <w:lang w:val="en-US" w:eastAsia="zh-CN"/>
              </w:rPr>
              <w:t>0826</w:t>
            </w:r>
            <w:r>
              <w:rPr>
                <w:rFonts w:hint="eastAsia" w:ascii="方正仿宋_GBK" w:hAnsi="方正仿宋_GBK" w:eastAsia="方正仿宋_GBK" w:cs="方正仿宋_GBK"/>
                <w:color w:val="auto"/>
                <w:sz w:val="24"/>
                <w:szCs w:val="24"/>
                <w:highlight w:val="none"/>
                <w:shd w:val="clear" w:color="auto" w:fill="FFFFFF"/>
              </w:rPr>
              <w:t>-0</w:t>
            </w:r>
            <w:r>
              <w:rPr>
                <w:rFonts w:hint="eastAsia" w:ascii="方正仿宋_GBK" w:hAnsi="方正仿宋_GBK" w:eastAsia="方正仿宋_GBK" w:cs="方正仿宋_GBK"/>
                <w:color w:val="auto"/>
                <w:sz w:val="24"/>
                <w:szCs w:val="24"/>
                <w:highlight w:val="none"/>
                <w:shd w:val="clear" w:color="auto" w:fill="FFFFFF"/>
                <w:lang w:val="en-US" w:eastAsia="zh-CN"/>
              </w:rPr>
              <w:t>2</w:t>
            </w:r>
            <w:r>
              <w:rPr>
                <w:rFonts w:hint="eastAsia" w:ascii="方正仿宋_GBK" w:hAnsi="方正仿宋_GBK" w:eastAsia="方正仿宋_GBK" w:cs="方正仿宋_GBK"/>
                <w:color w:val="auto"/>
                <w:sz w:val="24"/>
                <w:szCs w:val="24"/>
                <w:highlight w:val="none"/>
                <w:shd w:val="clear" w:color="auto" w:fill="FFFFFF"/>
              </w:rPr>
              <w:t>号</w:t>
            </w:r>
          </w:p>
        </w:tc>
      </w:tr>
      <w:tr w14:paraId="38037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013" w:type="dxa"/>
            <w:vAlign w:val="center"/>
          </w:tcPr>
          <w:p w14:paraId="6779C2DD">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1.4</w:t>
            </w:r>
          </w:p>
        </w:tc>
        <w:tc>
          <w:tcPr>
            <w:tcW w:w="2016" w:type="dxa"/>
            <w:vAlign w:val="center"/>
          </w:tcPr>
          <w:p w14:paraId="190BD742">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项目实施地点</w:t>
            </w:r>
          </w:p>
        </w:tc>
        <w:tc>
          <w:tcPr>
            <w:tcW w:w="9359" w:type="dxa"/>
            <w:vAlign w:val="center"/>
          </w:tcPr>
          <w:p w14:paraId="4D077288">
            <w:pPr>
              <w:adjustRightInd w:val="0"/>
              <w:snapToGrid w:val="0"/>
              <w:spacing w:line="420" w:lineRule="exact"/>
              <w:rPr>
                <w:rFonts w:hint="eastAsia" w:ascii="方正仿宋_GBK" w:hAnsi="方正仿宋_GBK" w:eastAsia="方正仿宋_GBK" w:cs="方正仿宋_GBK"/>
                <w:color w:val="auto"/>
                <w:sz w:val="24"/>
                <w:szCs w:val="24"/>
                <w:shd w:val="clear" w:color="auto" w:fill="FFFFFF"/>
              </w:rPr>
            </w:pPr>
            <w:r>
              <w:rPr>
                <w:rFonts w:hint="eastAsia" w:ascii="方正仿宋_GBK" w:hAnsi="方正仿宋_GBK" w:eastAsia="方正仿宋_GBK" w:cs="方正仿宋_GBK"/>
                <w:color w:val="auto"/>
                <w:sz w:val="24"/>
                <w:szCs w:val="24"/>
                <w:shd w:val="clear" w:color="auto" w:fill="FFFFFF"/>
              </w:rPr>
              <w:t>采购人指定地点</w:t>
            </w:r>
          </w:p>
        </w:tc>
      </w:tr>
      <w:tr w14:paraId="5E59F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013" w:type="dxa"/>
            <w:vAlign w:val="center"/>
          </w:tcPr>
          <w:p w14:paraId="480888CC">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1.5</w:t>
            </w:r>
          </w:p>
        </w:tc>
        <w:tc>
          <w:tcPr>
            <w:tcW w:w="2016" w:type="dxa"/>
            <w:vAlign w:val="center"/>
          </w:tcPr>
          <w:p w14:paraId="021ED943">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w:t>
            </w:r>
            <w:r>
              <w:rPr>
                <w:rFonts w:hint="eastAsia" w:ascii="仿宋" w:hAnsi="仿宋" w:eastAsia="仿宋" w:cs="仿宋"/>
                <w:color w:val="auto"/>
                <w:sz w:val="24"/>
                <w:szCs w:val="24"/>
                <w:highlight w:val="none"/>
              </w:rPr>
              <w:t>预算金额</w:t>
            </w:r>
          </w:p>
        </w:tc>
        <w:tc>
          <w:tcPr>
            <w:tcW w:w="9359" w:type="dxa"/>
            <w:vAlign w:val="center"/>
          </w:tcPr>
          <w:p w14:paraId="4C2D2A6A">
            <w:pPr>
              <w:spacing w:line="420" w:lineRule="exact"/>
              <w:jc w:val="left"/>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lang w:val="en-US" w:eastAsia="zh-CN"/>
              </w:rPr>
              <w:t>65元/年/人</w:t>
            </w:r>
            <w:r>
              <w:rPr>
                <w:rFonts w:hint="eastAsia" w:ascii="方正仿宋_GBK" w:hAnsi="方正仿宋_GBK" w:eastAsia="方正仿宋_GBK" w:cs="方正仿宋_GBK"/>
                <w:color w:val="auto"/>
                <w:sz w:val="24"/>
                <w:szCs w:val="24"/>
              </w:rPr>
              <w:t xml:space="preserve"> </w:t>
            </w:r>
          </w:p>
        </w:tc>
      </w:tr>
      <w:tr w14:paraId="3A8EB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13" w:type="dxa"/>
            <w:vAlign w:val="center"/>
          </w:tcPr>
          <w:p w14:paraId="7799A581">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1.6</w:t>
            </w:r>
          </w:p>
        </w:tc>
        <w:tc>
          <w:tcPr>
            <w:tcW w:w="2016" w:type="dxa"/>
            <w:vAlign w:val="center"/>
          </w:tcPr>
          <w:p w14:paraId="48C269B6">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▲最高投标</w:t>
            </w:r>
          </w:p>
          <w:p w14:paraId="22CF3EB5">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限价</w:t>
            </w:r>
          </w:p>
        </w:tc>
        <w:tc>
          <w:tcPr>
            <w:tcW w:w="9359" w:type="dxa"/>
            <w:vAlign w:val="center"/>
          </w:tcPr>
          <w:p w14:paraId="6F91EFB6">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最高限价</w:t>
            </w:r>
            <w:r>
              <w:rPr>
                <w:rFonts w:hint="eastAsia" w:ascii="方正仿宋_GBK" w:hAnsi="方正仿宋_GBK" w:eastAsia="方正仿宋_GBK" w:cs="方正仿宋_GBK"/>
                <w:color w:val="auto"/>
                <w:sz w:val="24"/>
                <w:szCs w:val="24"/>
                <w:lang w:eastAsia="zh-CN"/>
              </w:rPr>
              <w:t>：</w:t>
            </w:r>
            <w:r>
              <w:rPr>
                <w:rFonts w:hint="eastAsia" w:ascii="方正仿宋_GBK" w:hAnsi="方正仿宋_GBK" w:eastAsia="方正仿宋_GBK" w:cs="方正仿宋_GBK"/>
                <w:color w:val="auto"/>
                <w:sz w:val="24"/>
                <w:szCs w:val="24"/>
                <w:lang w:val="en-US" w:eastAsia="zh-CN"/>
              </w:rPr>
              <w:t>65元/年/人</w:t>
            </w:r>
            <w:r>
              <w:rPr>
                <w:rFonts w:hint="eastAsia" w:ascii="方正仿宋_GBK" w:hAnsi="方正仿宋_GBK" w:eastAsia="方正仿宋_GBK" w:cs="方正仿宋_GBK"/>
                <w:color w:val="auto"/>
                <w:sz w:val="24"/>
                <w:szCs w:val="24"/>
              </w:rPr>
              <w:t xml:space="preserve"> </w:t>
            </w:r>
            <w:r>
              <w:rPr>
                <w:rFonts w:hint="eastAsia" w:ascii="方正仿宋_GBK" w:hAnsi="方正仿宋_GBK" w:eastAsia="方正仿宋_GBK" w:cs="方正仿宋_GBK"/>
                <w:color w:val="auto"/>
                <w:sz w:val="24"/>
                <w:szCs w:val="24"/>
                <w:lang w:val="en-US" w:eastAsia="zh-CN"/>
              </w:rPr>
              <w:t>；</w:t>
            </w:r>
            <w:r>
              <w:rPr>
                <w:rFonts w:hint="eastAsia" w:ascii="方正仿宋_GBK" w:hAnsi="方正仿宋_GBK" w:eastAsia="方正仿宋_GBK" w:cs="方正仿宋_GBK"/>
                <w:color w:val="auto"/>
                <w:sz w:val="24"/>
                <w:szCs w:val="24"/>
              </w:rPr>
              <w:t>供应商不得以高于最高限价的价格投标，否则视为无效投标。</w:t>
            </w:r>
          </w:p>
        </w:tc>
      </w:tr>
      <w:tr w14:paraId="37F03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1013" w:type="dxa"/>
            <w:vAlign w:val="center"/>
          </w:tcPr>
          <w:p w14:paraId="6EBDB88C">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1.7</w:t>
            </w:r>
          </w:p>
        </w:tc>
        <w:tc>
          <w:tcPr>
            <w:tcW w:w="2016" w:type="dxa"/>
            <w:vAlign w:val="center"/>
          </w:tcPr>
          <w:p w14:paraId="0D5A47D1">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▲采购内容</w:t>
            </w:r>
          </w:p>
        </w:tc>
        <w:tc>
          <w:tcPr>
            <w:tcW w:w="9359" w:type="dxa"/>
            <w:vAlign w:val="center"/>
          </w:tcPr>
          <w:p w14:paraId="06037AE3">
            <w:pPr>
              <w:adjustRightInd w:val="0"/>
              <w:snapToGrid w:val="0"/>
              <w:spacing w:line="420" w:lineRule="exact"/>
              <w:rPr>
                <w:rFonts w:hint="eastAsia" w:ascii="方正仿宋_GBK" w:hAnsi="方正仿宋_GBK" w:eastAsia="方正仿宋_GBK" w:cs="方正仿宋_GBK"/>
                <w:color w:val="auto"/>
                <w:sz w:val="24"/>
                <w:szCs w:val="24"/>
                <w:shd w:val="clear" w:color="auto" w:fill="FFFFFF"/>
                <w:lang w:eastAsia="zh-CN"/>
              </w:rPr>
            </w:pPr>
            <w:r>
              <w:rPr>
                <w:rFonts w:hint="eastAsia" w:ascii="方正仿宋_GBK" w:hAnsi="方正仿宋_GBK" w:eastAsia="方正仿宋_GBK" w:cs="方正仿宋_GBK"/>
                <w:color w:val="auto"/>
                <w:sz w:val="24"/>
                <w:szCs w:val="24"/>
                <w:shd w:val="clear" w:color="auto" w:fill="FFFFFF"/>
              </w:rPr>
              <w:t>详见</w:t>
            </w:r>
            <w:r>
              <w:rPr>
                <w:rFonts w:hint="eastAsia" w:ascii="方正仿宋_GBK" w:hAnsi="方正仿宋_GBK" w:eastAsia="方正仿宋_GBK" w:cs="方正仿宋_GBK"/>
                <w:color w:val="auto"/>
                <w:sz w:val="24"/>
                <w:szCs w:val="24"/>
                <w:shd w:val="clear" w:color="auto" w:fill="FFFFFF"/>
                <w:lang w:eastAsia="zh-CN"/>
              </w:rPr>
              <w:t>比选</w:t>
            </w:r>
            <w:r>
              <w:rPr>
                <w:rFonts w:hint="eastAsia" w:ascii="方正仿宋_GBK" w:hAnsi="方正仿宋_GBK" w:eastAsia="方正仿宋_GBK" w:cs="方正仿宋_GBK"/>
                <w:color w:val="auto"/>
                <w:sz w:val="24"/>
                <w:szCs w:val="24"/>
                <w:shd w:val="clear" w:color="auto" w:fill="FFFFFF"/>
              </w:rPr>
              <w:t>文件</w:t>
            </w:r>
            <w:r>
              <w:rPr>
                <w:rFonts w:hint="eastAsia" w:ascii="方正仿宋_GBK" w:hAnsi="方正仿宋_GBK" w:eastAsia="方正仿宋_GBK" w:cs="方正仿宋_GBK"/>
                <w:color w:val="auto"/>
                <w:sz w:val="24"/>
                <w:szCs w:val="24"/>
                <w:shd w:val="clear" w:color="auto" w:fill="FFFFFF"/>
                <w:lang w:eastAsia="zh-CN"/>
              </w:rPr>
              <w:t>。</w:t>
            </w:r>
          </w:p>
        </w:tc>
      </w:tr>
      <w:tr w14:paraId="2C443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013" w:type="dxa"/>
            <w:vAlign w:val="center"/>
          </w:tcPr>
          <w:p w14:paraId="3925A24B">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1.8</w:t>
            </w:r>
          </w:p>
        </w:tc>
        <w:tc>
          <w:tcPr>
            <w:tcW w:w="2016" w:type="dxa"/>
            <w:vAlign w:val="center"/>
          </w:tcPr>
          <w:p w14:paraId="73284E16">
            <w:pPr>
              <w:spacing w:line="420" w:lineRule="exact"/>
              <w:jc w:val="center"/>
              <w:rPr>
                <w:rFonts w:hint="eastAsia" w:ascii="方正仿宋_GBK" w:hAnsi="方正仿宋_GBK" w:eastAsia="方正仿宋_GBK" w:cs="方正仿宋_GBK"/>
                <w:color w:val="auto"/>
                <w:sz w:val="24"/>
                <w:szCs w:val="24"/>
                <w:lang w:val="en-US" w:eastAsia="zh-CN"/>
              </w:rPr>
            </w:pPr>
            <w:r>
              <w:rPr>
                <w:rFonts w:hint="eastAsia" w:ascii="方正仿宋_GBK" w:hAnsi="方正仿宋_GBK" w:eastAsia="方正仿宋_GBK" w:cs="方正仿宋_GBK"/>
                <w:color w:val="auto"/>
                <w:sz w:val="24"/>
                <w:szCs w:val="24"/>
              </w:rPr>
              <w:t>▲</w:t>
            </w:r>
            <w:r>
              <w:rPr>
                <w:rFonts w:hint="eastAsia" w:ascii="方正仿宋_GBK" w:hAnsi="方正仿宋_GBK" w:eastAsia="方正仿宋_GBK" w:cs="方正仿宋_GBK"/>
                <w:color w:val="auto"/>
                <w:sz w:val="24"/>
                <w:szCs w:val="24"/>
                <w:lang w:val="en-US" w:eastAsia="zh-CN"/>
              </w:rPr>
              <w:t>服务期限</w:t>
            </w:r>
          </w:p>
        </w:tc>
        <w:tc>
          <w:tcPr>
            <w:tcW w:w="9359" w:type="dxa"/>
            <w:vAlign w:val="center"/>
          </w:tcPr>
          <w:p w14:paraId="48F0F8C3">
            <w:pPr>
              <w:adjustRightInd w:val="0"/>
              <w:snapToGrid w:val="0"/>
              <w:spacing w:line="420" w:lineRule="exact"/>
              <w:rPr>
                <w:rFonts w:hint="eastAsia" w:ascii="方正仿宋_GBK" w:hAnsi="方正仿宋_GBK" w:eastAsia="方正仿宋_GBK" w:cs="方正仿宋_GBK"/>
                <w:color w:val="auto"/>
                <w:sz w:val="24"/>
                <w:szCs w:val="24"/>
                <w:shd w:val="clear" w:color="auto" w:fill="FFFFFF"/>
                <w:lang w:val="en-US" w:eastAsia="zh-CN"/>
              </w:rPr>
            </w:pPr>
            <w:r>
              <w:rPr>
                <w:rFonts w:hint="eastAsia" w:ascii="方正仿宋_GBK" w:hAnsi="方正仿宋_GBK" w:eastAsia="方正仿宋_GBK" w:cs="方正仿宋_GBK"/>
                <w:color w:val="auto"/>
                <w:sz w:val="24"/>
                <w:szCs w:val="24"/>
                <w:highlight w:val="none"/>
                <w:shd w:val="clear" w:color="auto" w:fill="FFFFFF"/>
                <w:lang w:val="en-US" w:eastAsia="zh-CN"/>
              </w:rPr>
              <w:t>自合同签订之日起1年。</w:t>
            </w:r>
          </w:p>
        </w:tc>
      </w:tr>
      <w:tr w14:paraId="45ACB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1013" w:type="dxa"/>
            <w:vAlign w:val="center"/>
          </w:tcPr>
          <w:p w14:paraId="20B99563">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1.9</w:t>
            </w:r>
          </w:p>
        </w:tc>
        <w:tc>
          <w:tcPr>
            <w:tcW w:w="2016" w:type="dxa"/>
            <w:vAlign w:val="center"/>
          </w:tcPr>
          <w:p w14:paraId="476172BB">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w:t>
            </w:r>
            <w:r>
              <w:rPr>
                <w:rFonts w:hint="eastAsia" w:ascii="方正仿宋_GBK" w:hAnsi="方正仿宋_GBK" w:eastAsia="方正仿宋_GBK" w:cs="方正仿宋_GBK"/>
                <w:color w:val="auto"/>
                <w:sz w:val="24"/>
                <w:szCs w:val="24"/>
                <w:lang w:val="en-US" w:eastAsia="zh-CN"/>
              </w:rPr>
              <w:t>服务</w:t>
            </w:r>
            <w:r>
              <w:rPr>
                <w:rFonts w:hint="eastAsia" w:ascii="方正仿宋_GBK" w:hAnsi="方正仿宋_GBK" w:eastAsia="方正仿宋_GBK" w:cs="方正仿宋_GBK"/>
                <w:color w:val="auto"/>
                <w:sz w:val="24"/>
                <w:szCs w:val="24"/>
              </w:rPr>
              <w:t>要求</w:t>
            </w:r>
          </w:p>
        </w:tc>
        <w:tc>
          <w:tcPr>
            <w:tcW w:w="9359" w:type="dxa"/>
            <w:vAlign w:val="center"/>
          </w:tcPr>
          <w:p w14:paraId="21B6860F">
            <w:pPr>
              <w:adjustRightInd w:val="0"/>
              <w:snapToGrid w:val="0"/>
              <w:spacing w:line="420" w:lineRule="exact"/>
              <w:rPr>
                <w:rFonts w:hint="eastAsia" w:ascii="方正仿宋_GBK" w:hAnsi="方正仿宋_GBK" w:eastAsia="方正仿宋_GBK" w:cs="方正仿宋_GBK"/>
                <w:color w:val="auto"/>
                <w:sz w:val="24"/>
                <w:szCs w:val="24"/>
                <w:shd w:val="clear" w:color="auto" w:fill="FFFFFF"/>
              </w:rPr>
            </w:pPr>
            <w:r>
              <w:rPr>
                <w:rFonts w:hint="eastAsia" w:ascii="方正仿宋_GBK" w:hAnsi="方正仿宋_GBK" w:eastAsia="方正仿宋_GBK" w:cs="方正仿宋_GBK"/>
                <w:color w:val="auto"/>
                <w:sz w:val="24"/>
                <w:szCs w:val="24"/>
                <w:shd w:val="clear" w:color="auto" w:fill="FFFFFF"/>
              </w:rPr>
              <w:t>满足</w:t>
            </w:r>
            <w:r>
              <w:rPr>
                <w:rFonts w:hint="eastAsia" w:ascii="方正仿宋_GBK" w:hAnsi="方正仿宋_GBK" w:eastAsia="方正仿宋_GBK" w:cs="方正仿宋_GBK"/>
                <w:color w:val="auto"/>
                <w:sz w:val="24"/>
                <w:szCs w:val="24"/>
                <w:shd w:val="clear" w:color="auto" w:fill="FFFFFF"/>
                <w:lang w:eastAsia="zh-CN"/>
              </w:rPr>
              <w:t>比选</w:t>
            </w:r>
            <w:r>
              <w:rPr>
                <w:rFonts w:hint="eastAsia" w:ascii="方正仿宋_GBK" w:hAnsi="方正仿宋_GBK" w:eastAsia="方正仿宋_GBK" w:cs="方正仿宋_GBK"/>
                <w:color w:val="auto"/>
                <w:sz w:val="24"/>
                <w:szCs w:val="24"/>
                <w:shd w:val="clear" w:color="auto" w:fill="FFFFFF"/>
              </w:rPr>
              <w:t>文件</w:t>
            </w:r>
          </w:p>
        </w:tc>
      </w:tr>
      <w:tr w14:paraId="6BB54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1013" w:type="dxa"/>
            <w:vAlign w:val="center"/>
          </w:tcPr>
          <w:p w14:paraId="514A07CC">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1.10</w:t>
            </w:r>
          </w:p>
        </w:tc>
        <w:tc>
          <w:tcPr>
            <w:tcW w:w="2016" w:type="dxa"/>
            <w:vAlign w:val="center"/>
          </w:tcPr>
          <w:p w14:paraId="109131AB">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▲供应商资格条件</w:t>
            </w:r>
          </w:p>
        </w:tc>
        <w:tc>
          <w:tcPr>
            <w:tcW w:w="9359" w:type="dxa"/>
            <w:vAlign w:val="center"/>
          </w:tcPr>
          <w:p w14:paraId="38D0F41E">
            <w:pPr>
              <w:numPr>
                <w:ilvl w:val="0"/>
                <w:numId w:val="0"/>
              </w:numPr>
              <w:adjustRightInd w:val="0"/>
              <w:snapToGrid w:val="0"/>
              <w:spacing w:line="420" w:lineRule="exact"/>
              <w:rPr>
                <w:rFonts w:hint="eastAsia" w:ascii="方正仿宋_GBK" w:hAnsi="方正仿宋_GBK" w:eastAsia="方正仿宋_GBK" w:cs="方正仿宋_GBK"/>
                <w:color w:val="auto"/>
                <w:sz w:val="24"/>
                <w:szCs w:val="24"/>
                <w:highlight w:val="none"/>
                <w:shd w:val="clear" w:color="auto" w:fill="FFFFFF"/>
                <w:lang w:eastAsia="zh-CN"/>
              </w:rPr>
            </w:pPr>
            <w:r>
              <w:rPr>
                <w:rFonts w:hint="eastAsia" w:ascii="方正仿宋_GBK" w:hAnsi="方正仿宋_GBK" w:eastAsia="方正仿宋_GBK" w:cs="方正仿宋_GBK"/>
                <w:color w:val="auto"/>
                <w:sz w:val="24"/>
                <w:szCs w:val="24"/>
                <w:highlight w:val="none"/>
                <w:shd w:val="clear" w:color="auto" w:fill="FFFFFF"/>
                <w:lang w:eastAsia="zh-CN"/>
              </w:rPr>
              <w:t>（</w:t>
            </w:r>
            <w:r>
              <w:rPr>
                <w:rFonts w:hint="eastAsia" w:ascii="方正仿宋_GBK" w:hAnsi="方正仿宋_GBK" w:eastAsia="方正仿宋_GBK" w:cs="方正仿宋_GBK"/>
                <w:color w:val="auto"/>
                <w:sz w:val="24"/>
                <w:szCs w:val="24"/>
                <w:highlight w:val="none"/>
                <w:shd w:val="clear" w:color="auto" w:fill="FFFFFF"/>
                <w:lang w:val="en-US" w:eastAsia="zh-CN"/>
              </w:rPr>
              <w:t>1</w:t>
            </w:r>
            <w:r>
              <w:rPr>
                <w:rFonts w:hint="eastAsia" w:ascii="方正仿宋_GBK" w:hAnsi="方正仿宋_GBK" w:eastAsia="方正仿宋_GBK" w:cs="方正仿宋_GBK"/>
                <w:color w:val="auto"/>
                <w:sz w:val="24"/>
                <w:szCs w:val="24"/>
                <w:highlight w:val="none"/>
                <w:shd w:val="clear" w:color="auto" w:fill="FFFFFF"/>
                <w:lang w:eastAsia="zh-CN"/>
              </w:rPr>
              <w:t>）具有保险</w:t>
            </w:r>
            <w:r>
              <w:rPr>
                <w:rFonts w:hint="eastAsia" w:ascii="仿宋" w:hAnsi="仿宋" w:eastAsia="仿宋" w:cs="仿宋"/>
                <w:color w:val="auto"/>
                <w:sz w:val="24"/>
                <w:szCs w:val="24"/>
                <w:highlight w:val="none"/>
                <w:shd w:val="clear" w:color="auto" w:fill="FFFFFF"/>
                <w:lang w:eastAsia="zh-CN"/>
              </w:rPr>
              <w:t>监督管理机构颁发的经营责任保险</w:t>
            </w:r>
            <w:r>
              <w:rPr>
                <w:rFonts w:hint="eastAsia" w:ascii="方正仿宋_GBK" w:hAnsi="方正仿宋_GBK" w:eastAsia="方正仿宋_GBK" w:cs="方正仿宋_GBK"/>
                <w:color w:val="auto"/>
                <w:sz w:val="24"/>
                <w:szCs w:val="24"/>
                <w:highlight w:val="none"/>
                <w:shd w:val="clear" w:color="auto" w:fill="FFFFFF"/>
                <w:lang w:eastAsia="zh-CN"/>
              </w:rPr>
              <w:t>业务资格的《保险许可证》；</w:t>
            </w:r>
          </w:p>
          <w:p w14:paraId="3B1752AE">
            <w:pPr>
              <w:numPr>
                <w:ilvl w:val="0"/>
                <w:numId w:val="0"/>
              </w:numPr>
              <w:adjustRightInd w:val="0"/>
              <w:snapToGrid w:val="0"/>
              <w:spacing w:line="420" w:lineRule="exact"/>
              <w:rPr>
                <w:rFonts w:hint="eastAsia" w:ascii="方正仿宋_GBK" w:hAnsi="方正仿宋_GBK" w:eastAsia="方正仿宋_GBK" w:cs="方正仿宋_GBK"/>
                <w:color w:val="auto"/>
                <w:sz w:val="24"/>
                <w:szCs w:val="24"/>
                <w:shd w:val="clear" w:color="auto" w:fill="FFFFFF"/>
                <w:lang w:eastAsia="zh"/>
              </w:rPr>
            </w:pPr>
            <w:r>
              <w:rPr>
                <w:rFonts w:hint="eastAsia" w:ascii="方正仿宋_GBK" w:hAnsi="方正仿宋_GBK" w:eastAsia="方正仿宋_GBK" w:cs="方正仿宋_GBK"/>
                <w:color w:val="auto"/>
                <w:sz w:val="24"/>
                <w:szCs w:val="24"/>
                <w:shd w:val="clear" w:color="auto" w:fill="FFFFFF"/>
                <w:lang w:eastAsia="zh"/>
              </w:rPr>
              <w:t>（</w:t>
            </w:r>
            <w:r>
              <w:rPr>
                <w:rFonts w:hint="eastAsia" w:ascii="方正仿宋_GBK" w:hAnsi="方正仿宋_GBK" w:eastAsia="方正仿宋_GBK" w:cs="方正仿宋_GBK"/>
                <w:color w:val="auto"/>
                <w:sz w:val="24"/>
                <w:szCs w:val="24"/>
                <w:shd w:val="clear" w:color="auto" w:fill="FFFFFF"/>
                <w:lang w:val="en-US" w:eastAsia="zh-CN"/>
              </w:rPr>
              <w:t>2</w:t>
            </w:r>
            <w:r>
              <w:rPr>
                <w:rFonts w:hint="eastAsia" w:ascii="方正仿宋_GBK" w:hAnsi="方正仿宋_GBK" w:eastAsia="方正仿宋_GBK" w:cs="方正仿宋_GBK"/>
                <w:color w:val="auto"/>
                <w:sz w:val="24"/>
                <w:szCs w:val="24"/>
                <w:shd w:val="clear" w:color="auto" w:fill="FFFFFF"/>
                <w:lang w:eastAsia="zh"/>
              </w:rPr>
              <w:t>）具有独立承担民事责任的能力：提供合法有效的营业执照或事业单位法人证书、社会团体法人登记证书等属于法人或其他组织机构的相关证明扫描件；</w:t>
            </w:r>
          </w:p>
          <w:p w14:paraId="1E67D2CC">
            <w:pPr>
              <w:adjustRightInd w:val="0"/>
              <w:snapToGrid w:val="0"/>
              <w:spacing w:line="420" w:lineRule="exact"/>
              <w:rPr>
                <w:rFonts w:hint="eastAsia" w:ascii="方正仿宋_GBK" w:hAnsi="方正仿宋_GBK" w:eastAsia="方正仿宋_GBK" w:cs="方正仿宋_GBK"/>
                <w:color w:val="auto"/>
                <w:sz w:val="24"/>
                <w:szCs w:val="24"/>
                <w:shd w:val="clear" w:color="auto" w:fill="FFFFFF"/>
                <w:lang w:eastAsia="zh"/>
              </w:rPr>
            </w:pPr>
            <w:r>
              <w:rPr>
                <w:rFonts w:hint="eastAsia" w:ascii="方正仿宋_GBK" w:hAnsi="方正仿宋_GBK" w:eastAsia="方正仿宋_GBK" w:cs="方正仿宋_GBK"/>
                <w:color w:val="auto"/>
                <w:sz w:val="24"/>
                <w:szCs w:val="24"/>
                <w:shd w:val="clear" w:color="auto" w:fill="FFFFFF"/>
                <w:lang w:eastAsia="zh"/>
              </w:rPr>
              <w:t>（</w:t>
            </w:r>
            <w:r>
              <w:rPr>
                <w:rFonts w:hint="eastAsia" w:ascii="方正仿宋_GBK" w:hAnsi="方正仿宋_GBK" w:eastAsia="方正仿宋_GBK" w:cs="方正仿宋_GBK"/>
                <w:color w:val="auto"/>
                <w:sz w:val="24"/>
                <w:szCs w:val="24"/>
                <w:shd w:val="clear" w:color="auto" w:fill="FFFFFF"/>
                <w:lang w:val="en-US" w:eastAsia="zh-CN"/>
              </w:rPr>
              <w:t>3</w:t>
            </w:r>
            <w:r>
              <w:rPr>
                <w:rFonts w:hint="eastAsia" w:ascii="方正仿宋_GBK" w:hAnsi="方正仿宋_GBK" w:eastAsia="方正仿宋_GBK" w:cs="方正仿宋_GBK"/>
                <w:color w:val="auto"/>
                <w:sz w:val="24"/>
                <w:szCs w:val="24"/>
                <w:shd w:val="clear" w:color="auto" w:fill="FFFFFF"/>
                <w:lang w:eastAsia="zh"/>
              </w:rPr>
              <w:t>）参加本次投标活动前三年内，在经营活动中没有重大违法记录（重大违法记录是指投标人因违法经营受到刑事处罚或者责令停产停业、吊销许可证或者执照、因自身引起的诉讼案件、较大数额罚款等行政处罚）：提供书面声明，格式自拟；</w:t>
            </w:r>
          </w:p>
          <w:p w14:paraId="4AEB9F7E">
            <w:pPr>
              <w:adjustRightInd w:val="0"/>
              <w:snapToGrid w:val="0"/>
              <w:spacing w:line="420" w:lineRule="exact"/>
              <w:rPr>
                <w:rFonts w:hint="eastAsia" w:ascii="方正仿宋_GBK" w:hAnsi="方正仿宋_GBK" w:eastAsia="方正仿宋_GBK" w:cs="方正仿宋_GBK"/>
                <w:color w:val="auto"/>
                <w:sz w:val="24"/>
                <w:szCs w:val="24"/>
                <w:shd w:val="clear" w:color="auto" w:fill="FFFFFF"/>
                <w:lang w:eastAsia="zh"/>
              </w:rPr>
            </w:pPr>
            <w:r>
              <w:rPr>
                <w:rFonts w:hint="eastAsia" w:ascii="方正仿宋_GBK" w:hAnsi="方正仿宋_GBK" w:eastAsia="方正仿宋_GBK" w:cs="方正仿宋_GBK"/>
                <w:color w:val="auto"/>
                <w:sz w:val="24"/>
                <w:szCs w:val="24"/>
                <w:shd w:val="clear" w:color="auto" w:fill="FFFFFF"/>
                <w:lang w:eastAsia="zh"/>
              </w:rPr>
              <w:t>（</w:t>
            </w:r>
            <w:r>
              <w:rPr>
                <w:rFonts w:hint="eastAsia" w:ascii="方正仿宋_GBK" w:hAnsi="方正仿宋_GBK" w:eastAsia="方正仿宋_GBK" w:cs="方正仿宋_GBK"/>
                <w:color w:val="auto"/>
                <w:sz w:val="24"/>
                <w:szCs w:val="24"/>
                <w:shd w:val="clear" w:color="auto" w:fill="FFFFFF"/>
                <w:lang w:val="en-US" w:eastAsia="zh-CN"/>
              </w:rPr>
              <w:t>4</w:t>
            </w:r>
            <w:r>
              <w:rPr>
                <w:rFonts w:hint="eastAsia" w:ascii="方正仿宋_GBK" w:hAnsi="方正仿宋_GBK" w:eastAsia="方正仿宋_GBK" w:cs="方正仿宋_GBK"/>
                <w:color w:val="auto"/>
                <w:sz w:val="24"/>
                <w:szCs w:val="24"/>
                <w:shd w:val="clear" w:color="auto" w:fill="FFFFFF"/>
                <w:lang w:eastAsia="zh"/>
              </w:rPr>
              <w:t>）具有良好的商业信誉和健全的财务会计制度：提供经合法审计机构出具的完整的202</w:t>
            </w:r>
            <w:r>
              <w:rPr>
                <w:rFonts w:hint="eastAsia" w:ascii="方正仿宋_GBK" w:hAnsi="方正仿宋_GBK" w:eastAsia="方正仿宋_GBK" w:cs="方正仿宋_GBK"/>
                <w:color w:val="auto"/>
                <w:sz w:val="24"/>
                <w:szCs w:val="24"/>
                <w:shd w:val="clear" w:color="auto" w:fill="FFFFFF"/>
                <w:lang w:val="en-US" w:eastAsia="zh-CN"/>
              </w:rPr>
              <w:t>4</w:t>
            </w:r>
            <w:r>
              <w:rPr>
                <w:rFonts w:hint="eastAsia" w:ascii="方正仿宋_GBK" w:hAnsi="方正仿宋_GBK" w:eastAsia="方正仿宋_GBK" w:cs="方正仿宋_GBK"/>
                <w:color w:val="auto"/>
                <w:sz w:val="24"/>
                <w:szCs w:val="24"/>
                <w:shd w:val="clear" w:color="auto" w:fill="FFFFFF"/>
                <w:lang w:eastAsia="zh"/>
              </w:rPr>
              <w:t>年度财务审计报告（须包含三表一附注）或提供由基本户开户银行出具的202</w:t>
            </w:r>
            <w:r>
              <w:rPr>
                <w:rFonts w:hint="eastAsia" w:ascii="方正仿宋_GBK" w:hAnsi="方正仿宋_GBK" w:eastAsia="方正仿宋_GBK" w:cs="方正仿宋_GBK"/>
                <w:color w:val="auto"/>
                <w:sz w:val="24"/>
                <w:szCs w:val="24"/>
                <w:shd w:val="clear" w:color="auto" w:fill="FFFFFF"/>
                <w:lang w:val="en-US" w:eastAsia="zh-CN"/>
              </w:rPr>
              <w:t>5</w:t>
            </w:r>
            <w:r>
              <w:rPr>
                <w:rFonts w:hint="eastAsia" w:ascii="方正仿宋_GBK" w:hAnsi="方正仿宋_GBK" w:eastAsia="方正仿宋_GBK" w:cs="方正仿宋_GBK"/>
                <w:color w:val="auto"/>
                <w:sz w:val="24"/>
                <w:szCs w:val="24"/>
                <w:shd w:val="clear" w:color="auto" w:fill="FFFFFF"/>
                <w:lang w:eastAsia="zh"/>
              </w:rPr>
              <w:t>年1月以来有效资信证明或提供具有良好的商业信誉和健全的财务会计制度的承诺；</w:t>
            </w:r>
          </w:p>
          <w:p w14:paraId="314FF630">
            <w:pPr>
              <w:adjustRightInd w:val="0"/>
              <w:snapToGrid w:val="0"/>
              <w:spacing w:line="420" w:lineRule="exact"/>
              <w:rPr>
                <w:rFonts w:hint="eastAsia" w:ascii="方正仿宋_GBK" w:hAnsi="方正仿宋_GBK" w:eastAsia="方正仿宋_GBK" w:cs="方正仿宋_GBK"/>
                <w:color w:val="auto"/>
                <w:sz w:val="24"/>
                <w:szCs w:val="24"/>
                <w:shd w:val="clear" w:color="auto" w:fill="FFFFFF"/>
                <w:lang w:eastAsia="zh"/>
              </w:rPr>
            </w:pPr>
            <w:r>
              <w:rPr>
                <w:rFonts w:hint="eastAsia" w:ascii="方正仿宋_GBK" w:hAnsi="方正仿宋_GBK" w:eastAsia="方正仿宋_GBK" w:cs="方正仿宋_GBK"/>
                <w:color w:val="auto"/>
                <w:sz w:val="24"/>
                <w:szCs w:val="24"/>
                <w:shd w:val="clear" w:color="auto" w:fill="FFFFFF"/>
                <w:lang w:eastAsia="zh"/>
              </w:rPr>
              <w:t>（</w:t>
            </w:r>
            <w:r>
              <w:rPr>
                <w:rFonts w:hint="eastAsia" w:ascii="方正仿宋_GBK" w:hAnsi="方正仿宋_GBK" w:eastAsia="方正仿宋_GBK" w:cs="方正仿宋_GBK"/>
                <w:color w:val="auto"/>
                <w:sz w:val="24"/>
                <w:szCs w:val="24"/>
                <w:shd w:val="clear" w:color="auto" w:fill="FFFFFF"/>
                <w:lang w:val="en-US" w:eastAsia="zh-CN"/>
              </w:rPr>
              <w:t>5</w:t>
            </w:r>
            <w:r>
              <w:rPr>
                <w:rFonts w:hint="eastAsia" w:ascii="方正仿宋_GBK" w:hAnsi="方正仿宋_GBK" w:eastAsia="方正仿宋_GBK" w:cs="方正仿宋_GBK"/>
                <w:color w:val="auto"/>
                <w:sz w:val="24"/>
                <w:szCs w:val="24"/>
                <w:shd w:val="clear" w:color="auto" w:fill="FFFFFF"/>
                <w:lang w:eastAsia="zh"/>
              </w:rPr>
              <w:t>）具有依法缴纳税收和社会保障资金的良好记录：提供202</w:t>
            </w:r>
            <w:r>
              <w:rPr>
                <w:rFonts w:hint="eastAsia" w:ascii="方正仿宋_GBK" w:hAnsi="方正仿宋_GBK" w:eastAsia="方正仿宋_GBK" w:cs="方正仿宋_GBK"/>
                <w:color w:val="auto"/>
                <w:sz w:val="24"/>
                <w:szCs w:val="24"/>
                <w:shd w:val="clear" w:color="auto" w:fill="FFFFFF"/>
                <w:lang w:val="en-US" w:eastAsia="zh-CN"/>
              </w:rPr>
              <w:t>5</w:t>
            </w:r>
            <w:r>
              <w:rPr>
                <w:rFonts w:hint="eastAsia" w:ascii="方正仿宋_GBK" w:hAnsi="方正仿宋_GBK" w:eastAsia="方正仿宋_GBK" w:cs="方正仿宋_GBK"/>
                <w:color w:val="auto"/>
                <w:sz w:val="24"/>
                <w:szCs w:val="24"/>
                <w:shd w:val="clear" w:color="auto" w:fill="FFFFFF"/>
                <w:lang w:eastAsia="zh"/>
              </w:rPr>
              <w:t>年任意1个月缴纳税收和社会保障资金的凭据或证明材料（依法免税和不需要缴纳社保资金的供应商须提供相应证明文件，所属日期税款为“0”而无缴纳凭证的，需提供零申报材料）；</w:t>
            </w:r>
          </w:p>
          <w:p w14:paraId="0229A9ED">
            <w:pPr>
              <w:adjustRightInd w:val="0"/>
              <w:snapToGrid w:val="0"/>
              <w:spacing w:line="420" w:lineRule="exact"/>
              <w:rPr>
                <w:rFonts w:hint="eastAsia" w:ascii="方正仿宋_GBK" w:hAnsi="方正仿宋_GBK" w:eastAsia="方正仿宋_GBK" w:cs="方正仿宋_GBK"/>
                <w:color w:val="auto"/>
                <w:sz w:val="24"/>
                <w:szCs w:val="24"/>
                <w:shd w:val="clear" w:color="auto" w:fill="FFFFFF"/>
                <w:lang w:eastAsia="zh"/>
              </w:rPr>
            </w:pPr>
            <w:r>
              <w:rPr>
                <w:rFonts w:hint="eastAsia" w:ascii="方正仿宋_GBK" w:hAnsi="方正仿宋_GBK" w:eastAsia="方正仿宋_GBK" w:cs="方正仿宋_GBK"/>
                <w:color w:val="auto"/>
                <w:sz w:val="24"/>
                <w:szCs w:val="24"/>
                <w:shd w:val="clear" w:color="auto" w:fill="FFFFFF"/>
                <w:lang w:eastAsia="zh"/>
              </w:rPr>
              <w:t>（</w:t>
            </w:r>
            <w:r>
              <w:rPr>
                <w:rFonts w:hint="eastAsia" w:ascii="方正仿宋_GBK" w:hAnsi="方正仿宋_GBK" w:eastAsia="方正仿宋_GBK" w:cs="方正仿宋_GBK"/>
                <w:color w:val="auto"/>
                <w:sz w:val="24"/>
                <w:szCs w:val="24"/>
                <w:shd w:val="clear" w:color="auto" w:fill="FFFFFF"/>
                <w:lang w:val="en-US" w:eastAsia="zh-CN"/>
              </w:rPr>
              <w:t>6</w:t>
            </w:r>
            <w:r>
              <w:rPr>
                <w:rFonts w:hint="eastAsia" w:ascii="方正仿宋_GBK" w:hAnsi="方正仿宋_GBK" w:eastAsia="方正仿宋_GBK" w:cs="方正仿宋_GBK"/>
                <w:color w:val="auto"/>
                <w:sz w:val="24"/>
                <w:szCs w:val="24"/>
                <w:shd w:val="clear" w:color="auto" w:fill="FFFFFF"/>
                <w:lang w:eastAsia="zh"/>
              </w:rPr>
              <w:t>）具备履行合同所必需的设备和专业技术能力：提供具备履行合同所必需的设备和专业技术能力的承诺函，格式自拟；</w:t>
            </w:r>
          </w:p>
          <w:p w14:paraId="7E06CB10">
            <w:pPr>
              <w:adjustRightInd w:val="0"/>
              <w:snapToGrid w:val="0"/>
              <w:spacing w:line="420" w:lineRule="exact"/>
              <w:rPr>
                <w:rFonts w:hint="eastAsia" w:ascii="方正仿宋_GBK" w:hAnsi="方正仿宋_GBK" w:eastAsia="方正仿宋_GBK" w:cs="方正仿宋_GBK"/>
                <w:color w:val="auto"/>
                <w:sz w:val="24"/>
                <w:szCs w:val="24"/>
                <w:shd w:val="clear" w:color="auto" w:fill="FFFFFF"/>
                <w:lang w:eastAsia="zh"/>
              </w:rPr>
            </w:pPr>
            <w:r>
              <w:rPr>
                <w:rFonts w:hint="eastAsia" w:ascii="方正仿宋_GBK" w:hAnsi="方正仿宋_GBK" w:eastAsia="方正仿宋_GBK" w:cs="方正仿宋_GBK"/>
                <w:color w:val="auto"/>
                <w:sz w:val="24"/>
                <w:szCs w:val="24"/>
                <w:shd w:val="clear" w:color="auto" w:fill="FFFFFF"/>
                <w:lang w:eastAsia="zh"/>
              </w:rPr>
              <w:t>（</w:t>
            </w:r>
            <w:r>
              <w:rPr>
                <w:rFonts w:hint="eastAsia" w:ascii="方正仿宋_GBK" w:hAnsi="方正仿宋_GBK" w:eastAsia="方正仿宋_GBK" w:cs="方正仿宋_GBK"/>
                <w:color w:val="auto"/>
                <w:sz w:val="24"/>
                <w:szCs w:val="24"/>
                <w:shd w:val="clear" w:color="auto" w:fill="FFFFFF"/>
                <w:lang w:val="en-US" w:eastAsia="zh-CN"/>
              </w:rPr>
              <w:t>7</w:t>
            </w:r>
            <w:r>
              <w:rPr>
                <w:rFonts w:hint="eastAsia" w:ascii="方正仿宋_GBK" w:hAnsi="方正仿宋_GBK" w:eastAsia="方正仿宋_GBK" w:cs="方正仿宋_GBK"/>
                <w:color w:val="auto"/>
                <w:sz w:val="24"/>
                <w:szCs w:val="24"/>
                <w:shd w:val="clear" w:color="auto" w:fill="FFFFFF"/>
                <w:lang w:eastAsia="zh"/>
              </w:rPr>
              <w:t>）供应商信用信息：对列入失信被执行人、重大税收违法案件当事人名单、政府采购严重违法失信行为记录名单且还在执行期的供应商，拒绝其参与政府采购活动。提供“信用中国”网的信用信息报告内容为（法人和非法组织公共信用信息报告）及“中国政府采购网”的政府采购严重违法失信行为记录名单网页截图，查询时间为本项目报名开始之日起至投标文件递交截止时间前任意时间；</w:t>
            </w:r>
          </w:p>
          <w:p w14:paraId="4A76A1FB">
            <w:pPr>
              <w:adjustRightInd w:val="0"/>
              <w:snapToGrid w:val="0"/>
              <w:spacing w:line="420" w:lineRule="exact"/>
              <w:rPr>
                <w:rFonts w:hint="eastAsia" w:ascii="方正仿宋_GBK" w:hAnsi="方正仿宋_GBK" w:eastAsia="方正仿宋_GBK" w:cs="方正仿宋_GBK"/>
                <w:color w:val="auto"/>
                <w:sz w:val="24"/>
                <w:szCs w:val="24"/>
                <w:shd w:val="clear" w:color="auto" w:fill="FFFFFF"/>
              </w:rPr>
            </w:pPr>
            <w:r>
              <w:rPr>
                <w:rFonts w:hint="eastAsia" w:ascii="方正仿宋_GBK" w:hAnsi="方正仿宋_GBK" w:eastAsia="方正仿宋_GBK" w:cs="方正仿宋_GBK"/>
                <w:color w:val="auto"/>
                <w:sz w:val="24"/>
                <w:szCs w:val="24"/>
                <w:shd w:val="clear" w:color="auto" w:fill="FFFFFF"/>
                <w:lang w:eastAsia="zh"/>
              </w:rPr>
              <w:t>（</w:t>
            </w:r>
            <w:r>
              <w:rPr>
                <w:rFonts w:hint="eastAsia" w:ascii="方正仿宋_GBK" w:hAnsi="方正仿宋_GBK" w:eastAsia="方正仿宋_GBK" w:cs="方正仿宋_GBK"/>
                <w:color w:val="auto"/>
                <w:sz w:val="24"/>
                <w:szCs w:val="24"/>
                <w:shd w:val="clear" w:color="auto" w:fill="FFFFFF"/>
                <w:lang w:val="en-US" w:eastAsia="zh-CN"/>
              </w:rPr>
              <w:t>8</w:t>
            </w:r>
            <w:r>
              <w:rPr>
                <w:rFonts w:hint="eastAsia" w:ascii="方正仿宋_GBK" w:hAnsi="方正仿宋_GBK" w:eastAsia="方正仿宋_GBK" w:cs="方正仿宋_GBK"/>
                <w:color w:val="auto"/>
                <w:sz w:val="24"/>
                <w:szCs w:val="24"/>
                <w:shd w:val="clear" w:color="auto" w:fill="FFFFFF"/>
                <w:lang w:eastAsia="zh"/>
              </w:rPr>
              <w:t>）法定代表人（负责人）参加竞标的必须有法定代表人（负责人）身份证及身份证明，授权委托人参加竞标的必须有授权委托书及被授权委托人的身份证并加盖公章。</w:t>
            </w:r>
          </w:p>
        </w:tc>
      </w:tr>
      <w:tr w14:paraId="44419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vAlign w:val="center"/>
          </w:tcPr>
          <w:p w14:paraId="3EB9375D">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1.12</w:t>
            </w:r>
          </w:p>
        </w:tc>
        <w:tc>
          <w:tcPr>
            <w:tcW w:w="2016" w:type="dxa"/>
            <w:vAlign w:val="center"/>
          </w:tcPr>
          <w:p w14:paraId="42997815">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开标</w:t>
            </w:r>
          </w:p>
        </w:tc>
        <w:tc>
          <w:tcPr>
            <w:tcW w:w="9359" w:type="dxa"/>
            <w:vAlign w:val="center"/>
          </w:tcPr>
          <w:p w14:paraId="67358FD6">
            <w:pPr>
              <w:adjustRightInd w:val="0"/>
              <w:snapToGrid w:val="0"/>
              <w:spacing w:line="420" w:lineRule="exact"/>
              <w:rPr>
                <w:rFonts w:hint="eastAsia" w:ascii="方正仿宋_GBK" w:hAnsi="方正仿宋_GBK" w:eastAsia="方正仿宋_GBK" w:cs="方正仿宋_GBK"/>
                <w:b w:val="0"/>
                <w:bCs w:val="0"/>
                <w:color w:val="auto"/>
                <w:sz w:val="24"/>
                <w:szCs w:val="24"/>
                <w:highlight w:val="none"/>
              </w:rPr>
            </w:pPr>
            <w:r>
              <w:rPr>
                <w:rFonts w:hint="eastAsia" w:ascii="方正仿宋_GBK" w:hAnsi="方正仿宋_GBK" w:eastAsia="方正仿宋_GBK" w:cs="方正仿宋_GBK"/>
                <w:b w:val="0"/>
                <w:bCs w:val="0"/>
                <w:color w:val="auto"/>
                <w:sz w:val="24"/>
                <w:szCs w:val="24"/>
              </w:rPr>
              <w:t>（1）开标时间</w:t>
            </w:r>
            <w:r>
              <w:rPr>
                <w:rFonts w:hint="eastAsia" w:ascii="方正仿宋_GBK" w:hAnsi="方正仿宋_GBK" w:eastAsia="方正仿宋_GBK" w:cs="方正仿宋_GBK"/>
                <w:b w:val="0"/>
                <w:bCs w:val="0"/>
                <w:color w:val="auto"/>
                <w:sz w:val="24"/>
                <w:szCs w:val="24"/>
                <w:lang w:eastAsia="zh-CN"/>
              </w:rPr>
              <w:t>：</w:t>
            </w:r>
            <w:r>
              <w:rPr>
                <w:rFonts w:hint="eastAsia" w:ascii="方正仿宋_GBK" w:hAnsi="方正仿宋_GBK" w:eastAsia="方正仿宋_GBK" w:cs="方正仿宋_GBK"/>
                <w:b w:val="0"/>
                <w:bCs w:val="0"/>
                <w:color w:val="auto"/>
                <w:sz w:val="24"/>
                <w:szCs w:val="24"/>
                <w:highlight w:val="none"/>
              </w:rPr>
              <w:t>202</w:t>
            </w:r>
            <w:r>
              <w:rPr>
                <w:rFonts w:hint="eastAsia" w:ascii="方正仿宋_GBK" w:hAnsi="方正仿宋_GBK" w:eastAsia="方正仿宋_GBK" w:cs="方正仿宋_GBK"/>
                <w:b w:val="0"/>
                <w:bCs w:val="0"/>
                <w:color w:val="auto"/>
                <w:sz w:val="24"/>
                <w:szCs w:val="24"/>
                <w:highlight w:val="none"/>
                <w:lang w:val="en-US" w:eastAsia="zh-CN"/>
              </w:rPr>
              <w:t>5</w:t>
            </w:r>
            <w:r>
              <w:rPr>
                <w:rFonts w:hint="eastAsia" w:ascii="方正仿宋_GBK" w:hAnsi="方正仿宋_GBK" w:eastAsia="方正仿宋_GBK" w:cs="方正仿宋_GBK"/>
                <w:b w:val="0"/>
                <w:bCs w:val="0"/>
                <w:color w:val="auto"/>
                <w:sz w:val="24"/>
                <w:szCs w:val="24"/>
                <w:highlight w:val="none"/>
              </w:rPr>
              <w:t>年</w:t>
            </w:r>
            <w:r>
              <w:rPr>
                <w:rFonts w:hint="eastAsia" w:ascii="方正仿宋_GBK" w:hAnsi="方正仿宋_GBK" w:eastAsia="方正仿宋_GBK" w:cs="方正仿宋_GBK"/>
                <w:b w:val="0"/>
                <w:bCs w:val="0"/>
                <w:color w:val="auto"/>
                <w:sz w:val="24"/>
                <w:szCs w:val="24"/>
                <w:highlight w:val="none"/>
                <w:lang w:val="en-US" w:eastAsia="zh-CN"/>
              </w:rPr>
              <w:t>8</w:t>
            </w:r>
            <w:r>
              <w:rPr>
                <w:rFonts w:hint="eastAsia" w:ascii="方正仿宋_GBK" w:hAnsi="方正仿宋_GBK" w:eastAsia="方正仿宋_GBK" w:cs="方正仿宋_GBK"/>
                <w:b w:val="0"/>
                <w:bCs w:val="0"/>
                <w:color w:val="auto"/>
                <w:sz w:val="24"/>
                <w:szCs w:val="24"/>
                <w:highlight w:val="none"/>
              </w:rPr>
              <w:t>月</w:t>
            </w:r>
            <w:r>
              <w:rPr>
                <w:rFonts w:hint="eastAsia" w:ascii="方正仿宋_GBK" w:hAnsi="方正仿宋_GBK" w:eastAsia="方正仿宋_GBK" w:cs="方正仿宋_GBK"/>
                <w:b w:val="0"/>
                <w:bCs w:val="0"/>
                <w:color w:val="auto"/>
                <w:sz w:val="24"/>
                <w:szCs w:val="24"/>
                <w:highlight w:val="none"/>
                <w:lang w:val="en-US" w:eastAsia="zh-CN"/>
              </w:rPr>
              <w:t>29</w:t>
            </w:r>
            <w:r>
              <w:rPr>
                <w:rFonts w:hint="eastAsia" w:ascii="方正仿宋_GBK" w:hAnsi="方正仿宋_GBK" w:eastAsia="方正仿宋_GBK" w:cs="方正仿宋_GBK"/>
                <w:b w:val="0"/>
                <w:bCs w:val="0"/>
                <w:color w:val="auto"/>
                <w:sz w:val="24"/>
                <w:szCs w:val="24"/>
                <w:highlight w:val="none"/>
              </w:rPr>
              <w:t>日上午</w:t>
            </w:r>
            <w:r>
              <w:rPr>
                <w:rFonts w:hint="eastAsia" w:ascii="方正仿宋_GBK" w:hAnsi="方正仿宋_GBK" w:eastAsia="方正仿宋_GBK" w:cs="方正仿宋_GBK"/>
                <w:b w:val="0"/>
                <w:bCs w:val="0"/>
                <w:color w:val="auto"/>
                <w:sz w:val="24"/>
                <w:szCs w:val="24"/>
                <w:highlight w:val="none"/>
                <w:lang w:val="en-US" w:eastAsia="zh-CN"/>
              </w:rPr>
              <w:t>10</w:t>
            </w:r>
            <w:r>
              <w:rPr>
                <w:rFonts w:hint="eastAsia" w:ascii="方正仿宋_GBK" w:hAnsi="方正仿宋_GBK" w:eastAsia="方正仿宋_GBK" w:cs="方正仿宋_GBK"/>
                <w:b w:val="0"/>
                <w:bCs w:val="0"/>
                <w:color w:val="auto"/>
                <w:sz w:val="24"/>
                <w:szCs w:val="24"/>
                <w:highlight w:val="none"/>
              </w:rPr>
              <w:t>时00分（北京时间）</w:t>
            </w:r>
            <w:bookmarkStart w:id="22" w:name="_GoBack"/>
            <w:bookmarkEnd w:id="22"/>
          </w:p>
          <w:p w14:paraId="015F8BF3">
            <w:pPr>
              <w:adjustRightInd w:val="0"/>
              <w:snapToGrid w:val="0"/>
              <w:spacing w:line="420" w:lineRule="exact"/>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rPr>
              <w:t>（2）开标地点：</w:t>
            </w:r>
            <w:r>
              <w:rPr>
                <w:rFonts w:hint="eastAsia" w:ascii="方正仿宋_GBK" w:hAnsi="方正仿宋_GBK" w:eastAsia="方正仿宋_GBK" w:cs="方正仿宋_GBK"/>
                <w:color w:val="auto"/>
                <w:sz w:val="24"/>
                <w:szCs w:val="24"/>
                <w:highlight w:val="none"/>
              </w:rPr>
              <w:t>贵州机电职业技术学院同德楼会议室</w:t>
            </w:r>
          </w:p>
          <w:p w14:paraId="758A3E96">
            <w:pPr>
              <w:adjustRightInd w:val="0"/>
              <w:snapToGrid w:val="0"/>
              <w:spacing w:line="420" w:lineRule="exact"/>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（3）法定代表人参加开标会议的，持法定代表人身份证明和本人有效身份证原件，法人授权委托人参加开标会议的，持法定代表人身份证明、法人授权委托书原件和本人有效身份证原件。</w:t>
            </w:r>
          </w:p>
        </w:tc>
      </w:tr>
      <w:tr w14:paraId="3E8E3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1013" w:type="dxa"/>
            <w:vAlign w:val="center"/>
          </w:tcPr>
          <w:p w14:paraId="6B784C6E">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1.13</w:t>
            </w:r>
          </w:p>
        </w:tc>
        <w:tc>
          <w:tcPr>
            <w:tcW w:w="2016" w:type="dxa"/>
            <w:vAlign w:val="center"/>
          </w:tcPr>
          <w:p w14:paraId="558A8C8D">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评审</w:t>
            </w:r>
          </w:p>
        </w:tc>
        <w:tc>
          <w:tcPr>
            <w:tcW w:w="9359" w:type="dxa"/>
            <w:vAlign w:val="center"/>
          </w:tcPr>
          <w:p w14:paraId="4CA13EBC">
            <w:pPr>
              <w:adjustRightInd w:val="0"/>
              <w:snapToGrid w:val="0"/>
              <w:spacing w:line="420" w:lineRule="exact"/>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（1）本次评审采用综合评分法。</w:t>
            </w:r>
          </w:p>
          <w:p w14:paraId="3A98DED3">
            <w:pPr>
              <w:adjustRightInd w:val="0"/>
              <w:snapToGrid w:val="0"/>
              <w:spacing w:line="420" w:lineRule="exact"/>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（2）</w:t>
            </w:r>
            <w:r>
              <w:rPr>
                <w:rFonts w:hint="eastAsia" w:ascii="仿宋" w:hAnsi="仿宋" w:eastAsia="仿宋" w:cs="仿宋"/>
                <w:color w:val="auto"/>
                <w:sz w:val="24"/>
                <w:szCs w:val="24"/>
                <w:highlight w:val="none"/>
                <w:lang w:val="en-US" w:eastAsia="zh-CN"/>
              </w:rPr>
              <w:t>比选</w:t>
            </w:r>
            <w:r>
              <w:rPr>
                <w:rFonts w:hint="eastAsia" w:ascii="仿宋" w:hAnsi="仿宋" w:eastAsia="仿宋" w:cs="仿宋"/>
                <w:color w:val="auto"/>
                <w:sz w:val="24"/>
                <w:szCs w:val="24"/>
                <w:highlight w:val="none"/>
              </w:rPr>
              <w:t>小组应当根据综合评分情况，按照评审得分由高到低顺序推荐3名成交候选供应商，并编写评审报告。</w:t>
            </w:r>
          </w:p>
          <w:p w14:paraId="3A0B74AF">
            <w:pPr>
              <w:adjustRightInd w:val="0"/>
              <w:snapToGrid w:val="0"/>
              <w:spacing w:line="420" w:lineRule="exact"/>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（3）</w:t>
            </w:r>
            <w:r>
              <w:rPr>
                <w:rFonts w:hint="eastAsia" w:ascii="仿宋" w:hAnsi="仿宋" w:eastAsia="仿宋" w:cs="仿宋"/>
                <w:sz w:val="24"/>
              </w:rPr>
              <w:t>评审得分相同的，由</w:t>
            </w:r>
            <w:r>
              <w:rPr>
                <w:rFonts w:hint="eastAsia" w:ascii="仿宋" w:hAnsi="仿宋" w:eastAsia="仿宋" w:cs="仿宋"/>
                <w:sz w:val="24"/>
                <w:lang w:val="en-US" w:eastAsia="zh-CN"/>
              </w:rPr>
              <w:t>比选</w:t>
            </w:r>
            <w:r>
              <w:rPr>
                <w:rFonts w:hint="eastAsia" w:ascii="仿宋" w:hAnsi="仿宋" w:eastAsia="仿宋" w:cs="仿宋"/>
                <w:sz w:val="24"/>
              </w:rPr>
              <w:t>小组按照技术、服务方案优劣顺序推荐。</w:t>
            </w:r>
            <w:r>
              <w:rPr>
                <w:rFonts w:hint="eastAsia" w:ascii="仿宋" w:hAnsi="仿宋" w:eastAsia="仿宋" w:cs="仿宋"/>
                <w:sz w:val="24"/>
                <w:szCs w:val="24"/>
              </w:rPr>
              <w:t>采购人将从评审报告提出的成交候选供应商中，按照本文件的成交原则确定成交供应商。</w:t>
            </w:r>
          </w:p>
        </w:tc>
      </w:tr>
      <w:tr w14:paraId="53623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vAlign w:val="center"/>
          </w:tcPr>
          <w:p w14:paraId="700EBEA0">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1.14</w:t>
            </w:r>
          </w:p>
        </w:tc>
        <w:tc>
          <w:tcPr>
            <w:tcW w:w="2016" w:type="dxa"/>
            <w:vAlign w:val="center"/>
          </w:tcPr>
          <w:p w14:paraId="1CE45AD4">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成交</w:t>
            </w:r>
          </w:p>
        </w:tc>
        <w:tc>
          <w:tcPr>
            <w:tcW w:w="9359" w:type="dxa"/>
            <w:vAlign w:val="center"/>
          </w:tcPr>
          <w:p w14:paraId="19B18123">
            <w:pPr>
              <w:adjustRightInd w:val="0"/>
              <w:snapToGrid w:val="0"/>
              <w:spacing w:line="420" w:lineRule="exact"/>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评审报告提出的成交候选人中，确定排序第一的供应商为成交供应商。</w:t>
            </w:r>
          </w:p>
        </w:tc>
      </w:tr>
      <w:tr w14:paraId="09DA7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vAlign w:val="center"/>
          </w:tcPr>
          <w:p w14:paraId="6F6A60B0">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1.15</w:t>
            </w:r>
          </w:p>
        </w:tc>
        <w:tc>
          <w:tcPr>
            <w:tcW w:w="2016" w:type="dxa"/>
            <w:vAlign w:val="center"/>
          </w:tcPr>
          <w:p w14:paraId="1FFF1F04">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发布公告的</w:t>
            </w:r>
          </w:p>
          <w:p w14:paraId="5E294605">
            <w:pPr>
              <w:spacing w:line="420" w:lineRule="exact"/>
              <w:jc w:val="center"/>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媒介</w:t>
            </w:r>
          </w:p>
        </w:tc>
        <w:tc>
          <w:tcPr>
            <w:tcW w:w="9359" w:type="dxa"/>
            <w:vAlign w:val="center"/>
          </w:tcPr>
          <w:p w14:paraId="0B74A38D">
            <w:pPr>
              <w:adjustRightInd w:val="0"/>
              <w:snapToGrid w:val="0"/>
              <w:spacing w:line="420" w:lineRule="exact"/>
              <w:rPr>
                <w:rFonts w:hint="eastAsia" w:ascii="方正仿宋_GBK" w:hAnsi="方正仿宋_GBK" w:eastAsia="方正仿宋_GBK" w:cs="方正仿宋_GBK"/>
                <w:color w:val="auto"/>
                <w:sz w:val="24"/>
                <w:szCs w:val="24"/>
              </w:rPr>
            </w:pPr>
            <w:r>
              <w:rPr>
                <w:rFonts w:hint="eastAsia" w:ascii="方正仿宋_GBK" w:hAnsi="方正仿宋_GBK" w:eastAsia="方正仿宋_GBK" w:cs="方正仿宋_GBK"/>
                <w:color w:val="auto"/>
                <w:sz w:val="24"/>
                <w:szCs w:val="24"/>
              </w:rPr>
              <w:t>本项目相关公告将在贵州机电职业技术学院官网上进行发布。</w:t>
            </w:r>
          </w:p>
        </w:tc>
      </w:tr>
      <w:tr w14:paraId="4A7A1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013" w:type="dxa"/>
            <w:vAlign w:val="center"/>
          </w:tcPr>
          <w:p w14:paraId="6BC89711">
            <w:pPr>
              <w:spacing w:line="420" w:lineRule="exact"/>
              <w:jc w:val="center"/>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1.16</w:t>
            </w:r>
          </w:p>
        </w:tc>
        <w:tc>
          <w:tcPr>
            <w:tcW w:w="2016" w:type="dxa"/>
            <w:vAlign w:val="center"/>
          </w:tcPr>
          <w:p w14:paraId="1678B55F">
            <w:pPr>
              <w:spacing w:line="420" w:lineRule="exact"/>
              <w:jc w:val="center"/>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▲付款方式</w:t>
            </w:r>
          </w:p>
        </w:tc>
        <w:tc>
          <w:tcPr>
            <w:tcW w:w="9359" w:type="dxa"/>
            <w:vAlign w:val="center"/>
          </w:tcPr>
          <w:p w14:paraId="542C2B6F">
            <w:pPr>
              <w:adjustRightInd w:val="0"/>
              <w:snapToGrid w:val="0"/>
              <w:spacing w:line="420" w:lineRule="exact"/>
              <w:jc w:val="left"/>
              <w:rPr>
                <w:rFonts w:hint="eastAsia" w:ascii="方正仿宋_GBK" w:hAnsi="方正仿宋_GBK" w:eastAsia="方正仿宋_GBK" w:cs="方正仿宋_GBK"/>
                <w:color w:val="auto"/>
                <w:sz w:val="24"/>
                <w:szCs w:val="24"/>
                <w:highlight w:val="none"/>
              </w:rPr>
            </w:pPr>
            <w:r>
              <w:rPr>
                <w:rFonts w:hint="eastAsia" w:ascii="仿宋" w:hAnsi="仿宋" w:eastAsia="仿宋" w:cs="仿宋"/>
                <w:b w:val="0"/>
                <w:bCs w:val="0"/>
                <w:color w:val="000000"/>
                <w:sz w:val="24"/>
                <w:szCs w:val="24"/>
                <w:lang w:val="en-US" w:eastAsia="zh-CN"/>
              </w:rPr>
              <w:t>学生自愿向中标供应商购买学平险服务并由学生一次性全额向中标供应商支付学平险保费</w:t>
            </w:r>
          </w:p>
        </w:tc>
      </w:tr>
    </w:tbl>
    <w:p w14:paraId="74848855">
      <w:pPr>
        <w:pStyle w:val="2"/>
        <w:spacing w:line="500" w:lineRule="exact"/>
        <w:jc w:val="both"/>
        <w:rPr>
          <w:rFonts w:hint="default" w:ascii="Times New Roman" w:hAnsi="Times New Roman" w:eastAsia="宋体" w:cs="Times New Roman"/>
          <w:b w:val="0"/>
          <w:color w:val="auto"/>
          <w:sz w:val="36"/>
          <w:szCs w:val="36"/>
        </w:rPr>
      </w:pPr>
      <w:bookmarkStart w:id="10" w:name="_Toc8059"/>
      <w:bookmarkStart w:id="11" w:name="_Toc29668"/>
      <w:bookmarkStart w:id="12" w:name="_Toc14547"/>
      <w:bookmarkStart w:id="13" w:name="_Toc7682"/>
      <w:bookmarkStart w:id="14" w:name="_Toc13392"/>
      <w:bookmarkStart w:id="15" w:name="_Toc29577"/>
      <w:bookmarkStart w:id="16" w:name="_Toc10004"/>
    </w:p>
    <w:p w14:paraId="76BA80DB">
      <w:pPr>
        <w:rPr>
          <w:rFonts w:hint="default" w:ascii="Times New Roman" w:hAnsi="Times New Roman" w:eastAsia="宋体" w:cs="Times New Roman"/>
        </w:rPr>
      </w:pPr>
    </w:p>
    <w:p w14:paraId="4E02222A">
      <w:pPr>
        <w:pStyle w:val="2"/>
        <w:spacing w:line="500" w:lineRule="exact"/>
        <w:jc w:val="center"/>
        <w:rPr>
          <w:rFonts w:hint="eastAsia" w:ascii="方正小标宋_GBK" w:hAnsi="方正小标宋_GBK" w:eastAsia="方正小标宋_GBK" w:cs="方正小标宋_GBK"/>
          <w:b w:val="0"/>
          <w:color w:val="auto"/>
          <w:sz w:val="44"/>
          <w:szCs w:val="44"/>
        </w:rPr>
      </w:pPr>
      <w:r>
        <w:rPr>
          <w:rFonts w:hint="eastAsia" w:ascii="方正小标宋_GBK" w:hAnsi="方正小标宋_GBK" w:eastAsia="方正小标宋_GBK" w:cs="方正小标宋_GBK"/>
          <w:b w:val="0"/>
          <w:color w:val="auto"/>
          <w:sz w:val="44"/>
          <w:szCs w:val="44"/>
        </w:rPr>
        <w:t>第</w:t>
      </w:r>
      <w:r>
        <w:rPr>
          <w:rFonts w:hint="eastAsia" w:ascii="方正小标宋_GBK" w:hAnsi="方正小标宋_GBK" w:eastAsia="方正小标宋_GBK" w:cs="方正小标宋_GBK"/>
          <w:b w:val="0"/>
          <w:color w:val="auto"/>
          <w:sz w:val="44"/>
          <w:szCs w:val="44"/>
          <w:lang w:val="en-US" w:eastAsia="zh-CN"/>
        </w:rPr>
        <w:t>二</w:t>
      </w:r>
      <w:r>
        <w:rPr>
          <w:rFonts w:hint="eastAsia" w:ascii="方正小标宋_GBK" w:hAnsi="方正小标宋_GBK" w:eastAsia="方正小标宋_GBK" w:cs="方正小标宋_GBK"/>
          <w:b w:val="0"/>
          <w:color w:val="auto"/>
          <w:sz w:val="44"/>
          <w:szCs w:val="44"/>
        </w:rPr>
        <w:t>章 采购内容及要求</w:t>
      </w:r>
      <w:bookmarkEnd w:id="10"/>
    </w:p>
    <w:bookmarkEnd w:id="11"/>
    <w:bookmarkEnd w:id="12"/>
    <w:p w14:paraId="72ACAC90">
      <w:pPr>
        <w:spacing w:line="360" w:lineRule="auto"/>
        <w:jc w:val="both"/>
        <w:rPr>
          <w:rFonts w:hint="eastAsia" w:ascii="楷体_GB2312" w:hAnsi="楷体_GB2312" w:eastAsia="楷体_GB2312" w:cs="楷体_GB2312"/>
          <w:color w:val="auto"/>
          <w:kern w:val="0"/>
          <w:sz w:val="32"/>
          <w:szCs w:val="32"/>
          <w:lang w:val="en-US" w:eastAsia="zh-CN" w:bidi="ar-SA"/>
        </w:rPr>
      </w:pPr>
      <w:bookmarkStart w:id="17" w:name="_Toc152"/>
      <w:bookmarkStart w:id="18" w:name="_Toc8920"/>
      <w:bookmarkStart w:id="19" w:name="_Toc392230260"/>
      <w:bookmarkStart w:id="20" w:name="_Toc401906927"/>
      <w:bookmarkStart w:id="21" w:name="_Toc28225"/>
      <w:r>
        <w:rPr>
          <w:rFonts w:hint="eastAsia" w:ascii="楷体_GB2312" w:hAnsi="楷体_GB2312" w:eastAsia="楷体_GB2312" w:cs="楷体_GB2312"/>
          <w:color w:val="auto"/>
          <w:kern w:val="0"/>
          <w:sz w:val="32"/>
          <w:szCs w:val="32"/>
          <w:lang w:val="en-US" w:eastAsia="zh-CN" w:bidi="ar-SA"/>
        </w:rPr>
        <w:t>（一）采购内容</w:t>
      </w:r>
    </w:p>
    <w:p w14:paraId="278A39BC">
      <w:pPr>
        <w:spacing w:line="360" w:lineRule="auto"/>
        <w:ind w:firstLine="640" w:firstLineChars="200"/>
        <w:jc w:val="left"/>
        <w:rPr>
          <w:rFonts w:hint="eastAsia" w:ascii="仿宋_GB2312" w:hAnsi="仿宋_GB2312" w:eastAsia="仿宋_GB2312" w:cs="仿宋_GB2312"/>
          <w:color w:val="auto"/>
          <w:sz w:val="32"/>
          <w:szCs w:val="32"/>
          <w:lang w:eastAsia="zh"/>
        </w:rPr>
      </w:pPr>
      <w:r>
        <w:rPr>
          <w:rFonts w:hint="eastAsia" w:ascii="仿宋_GB2312" w:hAnsi="仿宋_GB2312" w:eastAsia="仿宋_GB2312" w:cs="仿宋_GB2312"/>
          <w:color w:val="auto"/>
          <w:sz w:val="32"/>
          <w:szCs w:val="32"/>
        </w:rPr>
        <w:t>1.本项目为：</w:t>
      </w:r>
      <w:r>
        <w:rPr>
          <w:rFonts w:hint="eastAsia" w:ascii="仿宋_GB2312" w:hAnsi="仿宋_GB2312" w:eastAsia="仿宋_GB2312" w:cs="仿宋_GB2312"/>
          <w:color w:val="auto"/>
          <w:kern w:val="0"/>
          <w:sz w:val="32"/>
          <w:szCs w:val="32"/>
          <w:lang w:eastAsia="zh"/>
        </w:rPr>
        <w:t>贵州机</w:t>
      </w:r>
      <w:r>
        <w:rPr>
          <w:rFonts w:hint="eastAsia" w:ascii="仿宋_GB2312" w:hAnsi="仿宋_GB2312" w:eastAsia="仿宋_GB2312" w:cs="仿宋_GB2312"/>
          <w:color w:val="auto"/>
          <w:kern w:val="0"/>
          <w:sz w:val="32"/>
          <w:szCs w:val="32"/>
          <w:lang w:val="en-US" w:eastAsia="zh" w:bidi="ar-SA"/>
        </w:rPr>
        <w:t>电职业</w:t>
      </w:r>
      <w:r>
        <w:rPr>
          <w:rFonts w:hint="eastAsia" w:ascii="仿宋_GB2312" w:hAnsi="仿宋_GB2312" w:eastAsia="仿宋_GB2312" w:cs="仿宋_GB2312"/>
          <w:color w:val="auto"/>
          <w:kern w:val="0"/>
          <w:sz w:val="32"/>
          <w:szCs w:val="32"/>
          <w:lang w:eastAsia="zh"/>
        </w:rPr>
        <w:t>技术学院</w:t>
      </w:r>
      <w:r>
        <w:rPr>
          <w:rFonts w:hint="eastAsia" w:ascii="仿宋_GB2312" w:hAnsi="仿宋_GB2312" w:eastAsia="仿宋_GB2312" w:cs="仿宋_GB2312"/>
          <w:color w:val="auto"/>
          <w:kern w:val="0"/>
          <w:sz w:val="32"/>
          <w:szCs w:val="32"/>
          <w:lang w:eastAsia="zh-CN"/>
        </w:rPr>
        <w:t>2025级高职新生学生平安险</w:t>
      </w:r>
      <w:r>
        <w:rPr>
          <w:rFonts w:hint="eastAsia" w:ascii="仿宋_GB2312" w:hAnsi="仿宋_GB2312" w:eastAsia="仿宋_GB2312" w:cs="仿宋_GB2312"/>
          <w:color w:val="auto"/>
          <w:kern w:val="0"/>
          <w:sz w:val="32"/>
          <w:szCs w:val="32"/>
          <w:lang w:val="en-US" w:eastAsia="zh-CN"/>
        </w:rPr>
        <w:t>服务</w:t>
      </w:r>
      <w:r>
        <w:rPr>
          <w:rFonts w:hint="eastAsia" w:ascii="仿宋_GB2312" w:hAnsi="仿宋_GB2312" w:eastAsia="仿宋_GB2312" w:cs="仿宋_GB2312"/>
          <w:color w:val="auto"/>
          <w:kern w:val="0"/>
          <w:sz w:val="32"/>
          <w:szCs w:val="32"/>
          <w:lang w:eastAsia="zh"/>
        </w:rPr>
        <w:t>项目</w:t>
      </w:r>
    </w:p>
    <w:p w14:paraId="1D83C3F2">
      <w:pPr>
        <w:pStyle w:val="42"/>
        <w:spacing w:line="360" w:lineRule="auto"/>
        <w:ind w:firstLine="640" w:firstLineChars="200"/>
        <w:rPr>
          <w:rFonts w:hint="eastAsia" w:ascii="仿宋_GB2312" w:hAnsi="仿宋_GB2312" w:eastAsia="仿宋_GB2312" w:cs="仿宋_GB2312"/>
          <w:color w:val="auto"/>
          <w:kern w:val="2"/>
          <w:sz w:val="32"/>
          <w:szCs w:val="32"/>
        </w:rPr>
      </w:pPr>
      <w:r>
        <w:rPr>
          <w:rFonts w:hint="eastAsia" w:ascii="仿宋_GB2312" w:hAnsi="仿宋_GB2312" w:eastAsia="仿宋_GB2312" w:cs="仿宋_GB2312"/>
          <w:color w:val="auto"/>
          <w:kern w:val="2"/>
          <w:sz w:val="32"/>
          <w:szCs w:val="32"/>
        </w:rPr>
        <w:t>2.采购预算</w:t>
      </w:r>
      <w:r>
        <w:rPr>
          <w:rFonts w:hint="eastAsia" w:ascii="仿宋_GB2312" w:hAnsi="仿宋_GB2312" w:eastAsia="仿宋_GB2312" w:cs="仿宋_GB2312"/>
          <w:color w:val="auto"/>
          <w:kern w:val="2"/>
          <w:sz w:val="32"/>
          <w:szCs w:val="32"/>
          <w:lang w:eastAsia="zh-CN"/>
        </w:rPr>
        <w:t>：</w:t>
      </w:r>
      <w:r>
        <w:rPr>
          <w:rFonts w:hint="eastAsia" w:ascii="仿宋" w:hAnsi="仿宋" w:eastAsia="仿宋" w:cs="仿宋"/>
          <w:kern w:val="0"/>
          <w:sz w:val="32"/>
          <w:szCs w:val="32"/>
          <w:lang w:val="en-US" w:eastAsia="zh-CN"/>
        </w:rPr>
        <w:t>65元/年/人</w:t>
      </w:r>
      <w:r>
        <w:rPr>
          <w:rFonts w:hint="eastAsia" w:ascii="仿宋" w:hAnsi="仿宋" w:eastAsia="仿宋" w:cs="仿宋"/>
          <w:kern w:val="0"/>
          <w:sz w:val="32"/>
          <w:szCs w:val="32"/>
        </w:rPr>
        <w:t xml:space="preserve"> </w:t>
      </w:r>
    </w:p>
    <w:bookmarkEnd w:id="17"/>
    <w:bookmarkEnd w:id="18"/>
    <w:bookmarkEnd w:id="19"/>
    <w:bookmarkEnd w:id="20"/>
    <w:bookmarkEnd w:id="21"/>
    <w:p w14:paraId="0FC62E3C">
      <w:pPr>
        <w:rPr>
          <w:rFonts w:hint="default" w:ascii="Times New Roman" w:hAnsi="Times New Roman" w:eastAsia="宋体" w:cs="Times New Roman"/>
          <w:lang w:val="en-US" w:eastAsia="zh-CN"/>
        </w:rPr>
        <w:sectPr>
          <w:headerReference r:id="rId5" w:type="default"/>
          <w:footerReference r:id="rId6" w:type="default"/>
          <w:pgSz w:w="16838" w:h="11906" w:orient="landscape"/>
          <w:pgMar w:top="1080" w:right="1440" w:bottom="1080" w:left="1440" w:header="851" w:footer="992" w:gutter="0"/>
          <w:cols w:space="720" w:num="1"/>
          <w:docGrid w:type="lines" w:linePitch="312" w:charSpace="0"/>
        </w:sectPr>
      </w:pPr>
    </w:p>
    <w:p w14:paraId="1718CD49">
      <w:pPr>
        <w:pStyle w:val="3"/>
        <w:rPr>
          <w:rFonts w:hint="eastAsia" w:ascii="方正小标宋_GBK" w:hAnsi="方正小标宋_GBK" w:eastAsia="方正小标宋_GBK" w:cs="方正小标宋_GBK"/>
          <w:b w:val="0"/>
          <w:bCs w:val="0"/>
          <w:sz w:val="28"/>
          <w:szCs w:val="28"/>
          <w:lang w:val="en-US" w:eastAsia="zh-CN"/>
        </w:rPr>
      </w:pPr>
      <w:r>
        <w:rPr>
          <w:rFonts w:hint="eastAsia" w:ascii="方正小标宋_GBK" w:hAnsi="方正小标宋_GBK" w:eastAsia="方正小标宋_GBK" w:cs="方正小标宋_GBK"/>
          <w:b w:val="0"/>
          <w:bCs w:val="0"/>
          <w:color w:val="auto"/>
          <w:kern w:val="0"/>
          <w:sz w:val="28"/>
          <w:szCs w:val="28"/>
          <w:highlight w:val="none"/>
          <w:lang w:val="en-US" w:eastAsia="zh-CN" w:bidi="ar-SA"/>
        </w:rPr>
        <w:t>学生平安保险采购清单</w:t>
      </w:r>
    </w:p>
    <w:tbl>
      <w:tblPr>
        <w:tblStyle w:val="31"/>
        <w:tblW w:w="93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2"/>
        <w:gridCol w:w="2225"/>
        <w:gridCol w:w="4808"/>
        <w:gridCol w:w="1105"/>
      </w:tblGrid>
      <w:tr w14:paraId="0F898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3" w:hRule="atLeast"/>
        </w:trPr>
        <w:tc>
          <w:tcPr>
            <w:tcW w:w="1222" w:type="dxa"/>
          </w:tcPr>
          <w:p w14:paraId="220C3649">
            <w:pPr>
              <w:pStyle w:val="3"/>
              <w:numPr>
                <w:ilvl w:val="0"/>
                <w:numId w:val="0"/>
              </w:numPr>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序号</w:t>
            </w:r>
          </w:p>
        </w:tc>
        <w:tc>
          <w:tcPr>
            <w:tcW w:w="2225" w:type="dxa"/>
          </w:tcPr>
          <w:p w14:paraId="6B49D7BD">
            <w:pPr>
              <w:pStyle w:val="3"/>
              <w:numPr>
                <w:ilvl w:val="0"/>
                <w:numId w:val="0"/>
              </w:numPr>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保障项目</w:t>
            </w:r>
          </w:p>
        </w:tc>
        <w:tc>
          <w:tcPr>
            <w:tcW w:w="4808" w:type="dxa"/>
          </w:tcPr>
          <w:p w14:paraId="1F29765C">
            <w:pPr>
              <w:pStyle w:val="3"/>
              <w:numPr>
                <w:ilvl w:val="0"/>
                <w:numId w:val="0"/>
              </w:numPr>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服务内容说明</w:t>
            </w:r>
          </w:p>
        </w:tc>
        <w:tc>
          <w:tcPr>
            <w:tcW w:w="1105" w:type="dxa"/>
          </w:tcPr>
          <w:p w14:paraId="73276121">
            <w:pPr>
              <w:pStyle w:val="3"/>
              <w:numPr>
                <w:ilvl w:val="0"/>
                <w:numId w:val="0"/>
              </w:numPr>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备注</w:t>
            </w:r>
          </w:p>
        </w:tc>
      </w:tr>
      <w:tr w14:paraId="14EAD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5" w:hRule="atLeast"/>
        </w:trPr>
        <w:tc>
          <w:tcPr>
            <w:tcW w:w="1222" w:type="dxa"/>
            <w:vAlign w:val="center"/>
          </w:tcPr>
          <w:p w14:paraId="5CC84376">
            <w:pPr>
              <w:pStyle w:val="3"/>
              <w:numPr>
                <w:ilvl w:val="0"/>
                <w:numId w:val="0"/>
              </w:numPr>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1</w:t>
            </w:r>
          </w:p>
        </w:tc>
        <w:tc>
          <w:tcPr>
            <w:tcW w:w="2225" w:type="dxa"/>
            <w:vAlign w:val="center"/>
          </w:tcPr>
          <w:p w14:paraId="1A684BF0">
            <w:pPr>
              <w:pStyle w:val="3"/>
              <w:numPr>
                <w:ilvl w:val="0"/>
                <w:numId w:val="0"/>
              </w:numPr>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意外身故保障</w:t>
            </w:r>
          </w:p>
        </w:tc>
        <w:tc>
          <w:tcPr>
            <w:tcW w:w="4808" w:type="dxa"/>
          </w:tcPr>
          <w:p w14:paraId="69F41DB6">
            <w:pPr>
              <w:pStyle w:val="3"/>
              <w:numPr>
                <w:ilvl w:val="0"/>
                <w:numId w:val="0"/>
              </w:numPr>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 xml:space="preserve">1. 意外身故 / 伤残保障 。意外身故：被保险人因意外（如交通事故、溺水、高空坠落等）直接导致身故，保险公司按合同约定保额一次性赔付（保额通常 5 万 - 10 万元，具体以产品条款为准）。 </w:t>
            </w:r>
          </w:p>
        </w:tc>
        <w:tc>
          <w:tcPr>
            <w:tcW w:w="1105" w:type="dxa"/>
          </w:tcPr>
          <w:p w14:paraId="43EDCF07">
            <w:pPr>
              <w:pStyle w:val="3"/>
              <w:numPr>
                <w:ilvl w:val="0"/>
                <w:numId w:val="0"/>
              </w:numPr>
              <w:jc w:val="center"/>
              <w:rPr>
                <w:rFonts w:hint="eastAsia" w:ascii="方正仿宋_GBK" w:hAnsi="方正仿宋_GBK" w:eastAsia="方正仿宋_GBK" w:cs="方正仿宋_GBK"/>
                <w:b w:val="0"/>
                <w:bCs w:val="0"/>
                <w:color w:val="auto"/>
                <w:kern w:val="2"/>
                <w:sz w:val="24"/>
                <w:szCs w:val="24"/>
                <w:lang w:val="en-US" w:eastAsia="zh-CN" w:bidi="ar-SA"/>
              </w:rPr>
            </w:pPr>
          </w:p>
        </w:tc>
      </w:tr>
      <w:tr w14:paraId="46250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1" w:hRule="atLeast"/>
        </w:trPr>
        <w:tc>
          <w:tcPr>
            <w:tcW w:w="1222" w:type="dxa"/>
            <w:vAlign w:val="center"/>
          </w:tcPr>
          <w:p w14:paraId="4A3EB06E">
            <w:pPr>
              <w:pStyle w:val="3"/>
              <w:numPr>
                <w:ilvl w:val="0"/>
                <w:numId w:val="0"/>
              </w:numPr>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2</w:t>
            </w:r>
          </w:p>
        </w:tc>
        <w:tc>
          <w:tcPr>
            <w:tcW w:w="2225" w:type="dxa"/>
            <w:vAlign w:val="center"/>
          </w:tcPr>
          <w:p w14:paraId="5402B072">
            <w:pPr>
              <w:pStyle w:val="3"/>
              <w:numPr>
                <w:ilvl w:val="0"/>
                <w:numId w:val="0"/>
              </w:numPr>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意外残疾保障</w:t>
            </w:r>
          </w:p>
        </w:tc>
        <w:tc>
          <w:tcPr>
            <w:tcW w:w="4808" w:type="dxa"/>
          </w:tcPr>
          <w:p w14:paraId="24E91BA9">
            <w:pPr>
              <w:pStyle w:val="3"/>
              <w:numPr>
                <w:ilvl w:val="0"/>
                <w:numId w:val="0"/>
              </w:numPr>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 xml:space="preserve"> 意外伤残：被保险人因意外导致身体永久伤残，需根据《人身保险伤残评定标准》（行业统一标准）确定伤残等级（1-10 级），按对应比例赔付（1 级伤残赔 100% 保额，10 级伤残赔 10% 保额）。</w:t>
            </w:r>
          </w:p>
        </w:tc>
        <w:tc>
          <w:tcPr>
            <w:tcW w:w="1105" w:type="dxa"/>
          </w:tcPr>
          <w:p w14:paraId="7C50D627">
            <w:pPr>
              <w:pStyle w:val="3"/>
              <w:numPr>
                <w:ilvl w:val="0"/>
                <w:numId w:val="0"/>
              </w:numPr>
              <w:jc w:val="center"/>
              <w:rPr>
                <w:rFonts w:hint="eastAsia" w:ascii="方正仿宋_GBK" w:hAnsi="方正仿宋_GBK" w:eastAsia="方正仿宋_GBK" w:cs="方正仿宋_GBK"/>
                <w:b w:val="0"/>
                <w:bCs w:val="0"/>
                <w:color w:val="auto"/>
                <w:kern w:val="2"/>
                <w:sz w:val="24"/>
                <w:szCs w:val="24"/>
                <w:lang w:val="en-US" w:eastAsia="zh-CN" w:bidi="ar-SA"/>
              </w:rPr>
            </w:pPr>
          </w:p>
        </w:tc>
      </w:tr>
      <w:tr w14:paraId="0BFB0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0" w:hRule="atLeast"/>
        </w:trPr>
        <w:tc>
          <w:tcPr>
            <w:tcW w:w="1222" w:type="dxa"/>
            <w:vAlign w:val="center"/>
          </w:tcPr>
          <w:p w14:paraId="21500F88">
            <w:pPr>
              <w:pStyle w:val="3"/>
              <w:numPr>
                <w:ilvl w:val="0"/>
                <w:numId w:val="0"/>
              </w:numPr>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3</w:t>
            </w:r>
          </w:p>
        </w:tc>
        <w:tc>
          <w:tcPr>
            <w:tcW w:w="2225" w:type="dxa"/>
            <w:vAlign w:val="center"/>
          </w:tcPr>
          <w:p w14:paraId="11012901">
            <w:pPr>
              <w:pStyle w:val="3"/>
              <w:numPr>
                <w:ilvl w:val="0"/>
                <w:numId w:val="0"/>
              </w:numPr>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意外伤害导致的门急诊医疗、住院医疗保障等</w:t>
            </w:r>
          </w:p>
        </w:tc>
        <w:tc>
          <w:tcPr>
            <w:tcW w:w="4808" w:type="dxa"/>
          </w:tcPr>
          <w:p w14:paraId="7D299CC3">
            <w:pPr>
              <w:pStyle w:val="3"/>
              <w:numPr>
                <w:ilvl w:val="0"/>
                <w:numId w:val="0"/>
              </w:numPr>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 xml:space="preserve">意外医疗保障覆盖因意外导致的门诊、急诊、住院医疗费用，是学平险中使用频率较高的保障，报销范围：通常包括治疗费、药品费、检查费、手术费、等（需符合当地医保目录，部分产品可报销医保外费用，需看条款）。  报销规则：有 “免赔额 + 报销比例” 限制，常见免赔额 50-100 元，报销比例 80%-100%（例如：免赔额 100 元，超过部分按 90% 报销）。 保额范围：一般 1 万 - 5 万元，具体以产品为准。   </w:t>
            </w:r>
          </w:p>
        </w:tc>
        <w:tc>
          <w:tcPr>
            <w:tcW w:w="1105" w:type="dxa"/>
          </w:tcPr>
          <w:p w14:paraId="4EC662AB">
            <w:pPr>
              <w:pStyle w:val="3"/>
              <w:numPr>
                <w:ilvl w:val="0"/>
                <w:numId w:val="0"/>
              </w:numPr>
              <w:jc w:val="center"/>
              <w:rPr>
                <w:rFonts w:hint="eastAsia" w:ascii="方正仿宋_GBK" w:hAnsi="方正仿宋_GBK" w:eastAsia="方正仿宋_GBK" w:cs="方正仿宋_GBK"/>
                <w:b w:val="0"/>
                <w:bCs w:val="0"/>
                <w:color w:val="auto"/>
                <w:kern w:val="2"/>
                <w:sz w:val="24"/>
                <w:szCs w:val="24"/>
                <w:lang w:val="en-US" w:eastAsia="zh-CN" w:bidi="ar-SA"/>
              </w:rPr>
            </w:pPr>
          </w:p>
        </w:tc>
      </w:tr>
      <w:tr w14:paraId="362DA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4" w:hRule="atLeast"/>
        </w:trPr>
        <w:tc>
          <w:tcPr>
            <w:tcW w:w="1222" w:type="dxa"/>
            <w:vAlign w:val="center"/>
          </w:tcPr>
          <w:p w14:paraId="5950BFD0">
            <w:pPr>
              <w:pStyle w:val="3"/>
              <w:numPr>
                <w:ilvl w:val="0"/>
                <w:numId w:val="0"/>
              </w:numPr>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4</w:t>
            </w:r>
          </w:p>
        </w:tc>
        <w:tc>
          <w:tcPr>
            <w:tcW w:w="2225" w:type="dxa"/>
            <w:vAlign w:val="center"/>
          </w:tcPr>
          <w:p w14:paraId="0E235E64">
            <w:pPr>
              <w:pStyle w:val="3"/>
              <w:numPr>
                <w:ilvl w:val="0"/>
                <w:numId w:val="0"/>
              </w:numPr>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补充性责任（依产品不同）除核心保障外</w:t>
            </w:r>
          </w:p>
        </w:tc>
        <w:tc>
          <w:tcPr>
            <w:tcW w:w="4808" w:type="dxa"/>
          </w:tcPr>
          <w:p w14:paraId="6969DA52">
            <w:pPr>
              <w:pStyle w:val="3"/>
              <w:numPr>
                <w:ilvl w:val="0"/>
                <w:numId w:val="0"/>
              </w:numPr>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疾病相关针对学生因疾病导致的医疗或身故风险，弥补社保未覆盖的部分。</w:t>
            </w:r>
          </w:p>
        </w:tc>
        <w:tc>
          <w:tcPr>
            <w:tcW w:w="1105" w:type="dxa"/>
          </w:tcPr>
          <w:p w14:paraId="678AE755">
            <w:pPr>
              <w:pStyle w:val="3"/>
              <w:numPr>
                <w:ilvl w:val="0"/>
                <w:numId w:val="0"/>
              </w:numPr>
              <w:jc w:val="center"/>
              <w:rPr>
                <w:rFonts w:hint="eastAsia" w:ascii="方正仿宋_GBK" w:hAnsi="方正仿宋_GBK" w:eastAsia="方正仿宋_GBK" w:cs="方正仿宋_GBK"/>
                <w:b w:val="0"/>
                <w:bCs w:val="0"/>
                <w:color w:val="auto"/>
                <w:kern w:val="2"/>
                <w:sz w:val="24"/>
                <w:szCs w:val="24"/>
                <w:lang w:val="en-US" w:eastAsia="zh-CN" w:bidi="ar-SA"/>
              </w:rPr>
            </w:pPr>
          </w:p>
        </w:tc>
      </w:tr>
    </w:tbl>
    <w:p w14:paraId="5BD0141D">
      <w:pPr>
        <w:spacing w:line="360" w:lineRule="auto"/>
        <w:jc w:val="both"/>
        <w:rPr>
          <w:rFonts w:hint="eastAsia"/>
        </w:rPr>
      </w:pPr>
      <w:r>
        <w:rPr>
          <w:rFonts w:hint="eastAsia" w:ascii="楷体_GB2312" w:hAnsi="楷体_GB2312" w:eastAsia="楷体_GB2312" w:cs="楷体_GB2312"/>
          <w:color w:val="auto"/>
          <w:kern w:val="0"/>
          <w:sz w:val="32"/>
          <w:szCs w:val="32"/>
          <w:highlight w:val="none"/>
          <w:lang w:val="en-US" w:eastAsia="zh-CN" w:bidi="ar-SA"/>
        </w:rPr>
        <w:t>（二）服务要求</w:t>
      </w:r>
    </w:p>
    <w:p w14:paraId="2F9F1797">
      <w:pPr>
        <w:spacing w:line="360" w:lineRule="auto"/>
        <w:ind w:firstLine="640" w:firstLineChars="200"/>
        <w:jc w:val="left"/>
        <w:rPr>
          <w:rFonts w:hint="eastAsia" w:ascii="仿宋_GB2312" w:hAnsi="仿宋_GB2312" w:eastAsia="仿宋_GB2312" w:cs="仿宋_GB2312"/>
          <w:color w:val="auto"/>
          <w:kern w:val="0"/>
          <w:sz w:val="32"/>
          <w:szCs w:val="32"/>
          <w:lang w:val="zh-CN" w:eastAsia="zh" w:bidi="ar-SA"/>
        </w:rPr>
      </w:pPr>
      <w:r>
        <w:rPr>
          <w:rFonts w:hint="eastAsia" w:ascii="仿宋_GB2312" w:hAnsi="仿宋_GB2312" w:eastAsia="仿宋_GB2312" w:cs="仿宋_GB2312"/>
          <w:color w:val="auto"/>
          <w:kern w:val="0"/>
          <w:sz w:val="32"/>
          <w:szCs w:val="32"/>
          <w:lang w:val="zh-CN" w:eastAsia="zh" w:bidi="ar-SA"/>
        </w:rPr>
        <w:t>一、保费不超过</w:t>
      </w:r>
      <w:r>
        <w:rPr>
          <w:rFonts w:hint="eastAsia" w:ascii="仿宋_GB2312" w:hAnsi="仿宋_GB2312" w:eastAsia="仿宋_GB2312" w:cs="仿宋_GB2312"/>
          <w:color w:val="auto"/>
          <w:kern w:val="0"/>
          <w:sz w:val="32"/>
          <w:szCs w:val="32"/>
          <w:lang w:val="en-US" w:eastAsia="zh-CN" w:bidi="ar-SA"/>
        </w:rPr>
        <w:t>65</w:t>
      </w:r>
      <w:r>
        <w:rPr>
          <w:rFonts w:hint="eastAsia" w:ascii="仿宋_GB2312" w:hAnsi="仿宋_GB2312" w:eastAsia="仿宋_GB2312" w:cs="仿宋_GB2312"/>
          <w:color w:val="auto"/>
          <w:kern w:val="0"/>
          <w:sz w:val="32"/>
          <w:szCs w:val="32"/>
          <w:lang w:val="zh-CN" w:eastAsia="zh" w:bidi="ar-SA"/>
        </w:rPr>
        <w:t>元每年每生。</w:t>
      </w:r>
    </w:p>
    <w:p w14:paraId="724006E5">
      <w:pPr>
        <w:spacing w:line="360" w:lineRule="auto"/>
        <w:ind w:firstLine="640" w:firstLineChars="200"/>
        <w:jc w:val="left"/>
        <w:rPr>
          <w:rFonts w:hint="eastAsia" w:ascii="仿宋_GB2312" w:hAnsi="仿宋_GB2312" w:eastAsia="仿宋_GB2312" w:cs="仿宋_GB2312"/>
          <w:color w:val="auto"/>
          <w:kern w:val="0"/>
          <w:sz w:val="32"/>
          <w:szCs w:val="32"/>
          <w:lang w:val="zh-CN" w:eastAsia="zh" w:bidi="ar-SA"/>
        </w:rPr>
      </w:pPr>
      <w:r>
        <w:rPr>
          <w:rFonts w:hint="eastAsia" w:ascii="仿宋_GB2312" w:hAnsi="仿宋_GB2312" w:eastAsia="仿宋_GB2312" w:cs="仿宋_GB2312"/>
          <w:color w:val="auto"/>
          <w:kern w:val="0"/>
          <w:sz w:val="32"/>
          <w:szCs w:val="32"/>
          <w:lang w:val="zh-CN" w:eastAsia="zh" w:bidi="ar-SA"/>
        </w:rPr>
        <w:t>二、保险具体保障内容由</w:t>
      </w:r>
      <w:r>
        <w:rPr>
          <w:rFonts w:hint="eastAsia" w:ascii="仿宋_GB2312" w:hAnsi="仿宋_GB2312" w:eastAsia="仿宋_GB2312" w:cs="仿宋_GB2312"/>
          <w:color w:val="auto"/>
          <w:kern w:val="0"/>
          <w:sz w:val="32"/>
          <w:szCs w:val="32"/>
          <w:lang w:val="en-US" w:eastAsia="zh-CN" w:bidi="ar-SA"/>
        </w:rPr>
        <w:t>供应</w:t>
      </w:r>
      <w:r>
        <w:rPr>
          <w:rFonts w:hint="eastAsia" w:ascii="仿宋_GB2312" w:hAnsi="仿宋_GB2312" w:eastAsia="仿宋_GB2312" w:cs="仿宋_GB2312"/>
          <w:color w:val="auto"/>
          <w:kern w:val="0"/>
          <w:sz w:val="32"/>
          <w:szCs w:val="32"/>
          <w:lang w:val="zh-CN" w:eastAsia="zh" w:bidi="ar-SA"/>
        </w:rPr>
        <w:t>商按照保障项目进行填写，具体详见附表。</w:t>
      </w:r>
    </w:p>
    <w:p w14:paraId="4EFEC2F1">
      <w:pPr>
        <w:spacing w:line="360" w:lineRule="auto"/>
        <w:ind w:firstLine="640" w:firstLineChars="200"/>
        <w:jc w:val="left"/>
        <w:rPr>
          <w:rFonts w:hint="eastAsia" w:ascii="仿宋_GB2312" w:hAnsi="仿宋_GB2312" w:eastAsia="仿宋_GB2312" w:cs="仿宋_GB2312"/>
          <w:color w:val="auto"/>
          <w:kern w:val="0"/>
          <w:sz w:val="32"/>
          <w:szCs w:val="32"/>
          <w:lang w:val="zh-CN" w:eastAsia="zh" w:bidi="ar-SA"/>
        </w:rPr>
      </w:pPr>
      <w:r>
        <w:rPr>
          <w:rFonts w:hint="eastAsia" w:ascii="仿宋_GB2312" w:hAnsi="仿宋_GB2312" w:eastAsia="仿宋_GB2312" w:cs="仿宋_GB2312"/>
          <w:color w:val="auto"/>
          <w:kern w:val="0"/>
          <w:sz w:val="32"/>
          <w:szCs w:val="32"/>
          <w:lang w:val="zh-CN" w:eastAsia="zh" w:bidi="ar-SA"/>
        </w:rPr>
        <w:t>三、服务方案中需明确线上、线下理赔详细方案和具体理赔平台，线上理赔平台应使用APP、微信小程序等进行。</w:t>
      </w:r>
    </w:p>
    <w:p w14:paraId="284938BB">
      <w:pPr>
        <w:spacing w:line="360" w:lineRule="auto"/>
        <w:ind w:firstLine="640" w:firstLineChars="200"/>
        <w:jc w:val="left"/>
        <w:rPr>
          <w:rFonts w:hint="eastAsia" w:ascii="仿宋_GB2312" w:hAnsi="仿宋_GB2312" w:eastAsia="仿宋_GB2312" w:cs="仿宋_GB2312"/>
          <w:color w:val="auto"/>
          <w:kern w:val="0"/>
          <w:sz w:val="32"/>
          <w:szCs w:val="32"/>
          <w:lang w:val="zh-CN" w:eastAsia="zh" w:bidi="ar-SA"/>
        </w:rPr>
      </w:pPr>
      <w:r>
        <w:rPr>
          <w:rFonts w:hint="eastAsia" w:ascii="仿宋_GB2312" w:hAnsi="仿宋_GB2312" w:eastAsia="仿宋_GB2312" w:cs="仿宋_GB2312"/>
          <w:color w:val="auto"/>
          <w:kern w:val="0"/>
          <w:sz w:val="32"/>
          <w:szCs w:val="32"/>
          <w:lang w:val="zh-CN" w:eastAsia="zh" w:bidi="ar-SA"/>
        </w:rPr>
        <w:t>四、学校可通过服务商提供的APP、微信小程序等平台随时查询学生参保情况。</w:t>
      </w:r>
    </w:p>
    <w:p w14:paraId="24B7C8AF">
      <w:pPr>
        <w:spacing w:line="360" w:lineRule="auto"/>
        <w:ind w:firstLine="640" w:firstLineChars="200"/>
        <w:jc w:val="left"/>
        <w:rPr>
          <w:rFonts w:hint="eastAsia" w:ascii="仿宋_GB2312" w:hAnsi="仿宋_GB2312" w:eastAsia="仿宋_GB2312" w:cs="仿宋_GB2312"/>
          <w:color w:val="auto"/>
          <w:kern w:val="0"/>
          <w:sz w:val="32"/>
          <w:szCs w:val="32"/>
          <w:lang w:val="zh-CN" w:eastAsia="zh" w:bidi="ar-SA"/>
        </w:rPr>
      </w:pPr>
      <w:r>
        <w:rPr>
          <w:rFonts w:hint="eastAsia" w:ascii="仿宋_GB2312" w:hAnsi="仿宋_GB2312" w:eastAsia="仿宋_GB2312" w:cs="仿宋_GB2312"/>
          <w:color w:val="auto"/>
          <w:kern w:val="0"/>
          <w:sz w:val="32"/>
          <w:szCs w:val="32"/>
          <w:lang w:val="zh-CN" w:eastAsia="zh" w:bidi="ar-SA"/>
        </w:rPr>
        <w:t>五、</w:t>
      </w:r>
      <w:r>
        <w:rPr>
          <w:rFonts w:hint="eastAsia" w:ascii="仿宋_GB2312" w:hAnsi="仿宋_GB2312" w:eastAsia="仿宋_GB2312" w:cs="仿宋_GB2312"/>
          <w:color w:val="auto"/>
          <w:kern w:val="0"/>
          <w:sz w:val="32"/>
          <w:szCs w:val="32"/>
          <w:lang w:val="en-US" w:eastAsia="zh-CN" w:bidi="ar-SA"/>
        </w:rPr>
        <w:t>供应商</w:t>
      </w:r>
      <w:r>
        <w:rPr>
          <w:rFonts w:hint="eastAsia" w:ascii="仿宋_GB2312" w:hAnsi="仿宋_GB2312" w:eastAsia="仿宋_GB2312" w:cs="仿宋_GB2312"/>
          <w:color w:val="auto"/>
          <w:kern w:val="0"/>
          <w:sz w:val="32"/>
          <w:szCs w:val="32"/>
          <w:lang w:val="zh-CN" w:eastAsia="zh" w:bidi="ar-SA"/>
        </w:rPr>
        <w:t>商应在保险购买结束后</w:t>
      </w:r>
      <w:r>
        <w:rPr>
          <w:rFonts w:hint="eastAsia" w:ascii="仿宋_GB2312" w:hAnsi="仿宋_GB2312" w:eastAsia="仿宋_GB2312" w:cs="仿宋_GB2312"/>
          <w:color w:val="auto"/>
          <w:kern w:val="0"/>
          <w:sz w:val="32"/>
          <w:szCs w:val="32"/>
          <w:lang w:val="en-US" w:eastAsia="zh-CN" w:bidi="ar-SA"/>
        </w:rPr>
        <w:t>10天</w:t>
      </w:r>
      <w:r>
        <w:rPr>
          <w:rFonts w:hint="eastAsia" w:ascii="仿宋_GB2312" w:hAnsi="仿宋_GB2312" w:eastAsia="仿宋_GB2312" w:cs="仿宋_GB2312"/>
          <w:color w:val="auto"/>
          <w:kern w:val="0"/>
          <w:sz w:val="32"/>
          <w:szCs w:val="32"/>
          <w:lang w:val="zh-CN" w:eastAsia="zh" w:bidi="ar-SA"/>
        </w:rPr>
        <w:t>内向学校提供参保人名单、保单等数据和资料。</w:t>
      </w:r>
    </w:p>
    <w:p w14:paraId="5E56CF65">
      <w:pPr>
        <w:spacing w:line="360" w:lineRule="auto"/>
        <w:ind w:firstLine="640" w:firstLineChars="200"/>
        <w:jc w:val="left"/>
        <w:rPr>
          <w:rFonts w:hint="eastAsia" w:ascii="仿宋_GB2312" w:hAnsi="仿宋_GB2312" w:eastAsia="仿宋_GB2312" w:cs="仿宋_GB2312"/>
          <w:color w:val="auto"/>
          <w:kern w:val="0"/>
          <w:sz w:val="32"/>
          <w:szCs w:val="32"/>
          <w:lang w:val="zh-CN" w:eastAsia="zh" w:bidi="ar-SA"/>
        </w:rPr>
      </w:pPr>
      <w:r>
        <w:rPr>
          <w:rFonts w:hint="eastAsia" w:ascii="仿宋_GB2312" w:hAnsi="仿宋_GB2312" w:eastAsia="仿宋_GB2312" w:cs="仿宋_GB2312"/>
          <w:color w:val="auto"/>
          <w:kern w:val="0"/>
          <w:sz w:val="32"/>
          <w:szCs w:val="32"/>
          <w:lang w:val="zh-CN" w:eastAsia="zh" w:bidi="ar-SA"/>
        </w:rPr>
        <w:t>六、</w:t>
      </w:r>
      <w:r>
        <w:rPr>
          <w:rFonts w:hint="eastAsia" w:ascii="仿宋_GB2312" w:hAnsi="仿宋_GB2312" w:eastAsia="仿宋_GB2312" w:cs="仿宋_GB2312"/>
          <w:color w:val="auto"/>
          <w:kern w:val="0"/>
          <w:sz w:val="32"/>
          <w:szCs w:val="32"/>
          <w:lang w:val="en-US" w:eastAsia="zh-CN" w:bidi="ar-SA"/>
        </w:rPr>
        <w:t>供应</w:t>
      </w:r>
      <w:r>
        <w:rPr>
          <w:rFonts w:hint="eastAsia" w:ascii="仿宋_GB2312" w:hAnsi="仿宋_GB2312" w:eastAsia="仿宋_GB2312" w:cs="仿宋_GB2312"/>
          <w:color w:val="auto"/>
          <w:kern w:val="0"/>
          <w:sz w:val="32"/>
          <w:szCs w:val="32"/>
          <w:lang w:val="zh-CN" w:eastAsia="zh" w:bidi="ar-SA"/>
        </w:rPr>
        <w:t>商须建立专门服务团队和安排专人进行售后服务，并在学校设置服务点。</w:t>
      </w:r>
    </w:p>
    <w:p w14:paraId="3FD31B31">
      <w:pPr>
        <w:spacing w:line="360" w:lineRule="auto"/>
        <w:ind w:firstLine="640" w:firstLineChars="200"/>
        <w:jc w:val="left"/>
        <w:rPr>
          <w:rFonts w:hint="eastAsia" w:ascii="仿宋_GB2312" w:hAnsi="仿宋_GB2312" w:eastAsia="仿宋_GB2312" w:cs="仿宋_GB2312"/>
          <w:color w:val="auto"/>
          <w:kern w:val="0"/>
          <w:sz w:val="32"/>
          <w:szCs w:val="32"/>
          <w:lang w:val="zh-CN" w:eastAsia="zh" w:bidi="ar-SA"/>
        </w:rPr>
      </w:pPr>
      <w:r>
        <w:rPr>
          <w:rFonts w:hint="eastAsia" w:ascii="仿宋_GB2312" w:hAnsi="仿宋_GB2312" w:eastAsia="仿宋_GB2312" w:cs="仿宋_GB2312"/>
          <w:color w:val="auto"/>
          <w:kern w:val="0"/>
          <w:sz w:val="32"/>
          <w:szCs w:val="32"/>
          <w:lang w:val="zh-CN" w:eastAsia="zh" w:bidi="ar-SA"/>
        </w:rPr>
        <w:t>七、</w:t>
      </w:r>
      <w:r>
        <w:rPr>
          <w:rFonts w:hint="eastAsia" w:ascii="仿宋_GB2312" w:hAnsi="仿宋_GB2312" w:eastAsia="仿宋_GB2312" w:cs="仿宋_GB2312"/>
          <w:color w:val="auto"/>
          <w:kern w:val="0"/>
          <w:sz w:val="32"/>
          <w:szCs w:val="32"/>
          <w:lang w:val="en-US" w:eastAsia="zh-CN" w:bidi="ar-SA"/>
        </w:rPr>
        <w:t>供应</w:t>
      </w:r>
      <w:r>
        <w:rPr>
          <w:rFonts w:hint="eastAsia" w:ascii="仿宋_GB2312" w:hAnsi="仿宋_GB2312" w:eastAsia="仿宋_GB2312" w:cs="仿宋_GB2312"/>
          <w:color w:val="auto"/>
          <w:kern w:val="0"/>
          <w:sz w:val="32"/>
          <w:szCs w:val="32"/>
          <w:lang w:val="zh-CN" w:eastAsia="zh" w:bidi="ar-SA"/>
        </w:rPr>
        <w:t>商有高校服务工作经验，信用良好，无不良记录等。</w:t>
      </w:r>
    </w:p>
    <w:p w14:paraId="73B09912">
      <w:pPr>
        <w:spacing w:line="360" w:lineRule="auto"/>
        <w:ind w:firstLine="640" w:firstLineChars="200"/>
        <w:jc w:val="left"/>
        <w:rPr>
          <w:rFonts w:hint="eastAsia" w:ascii="方正小标宋简体" w:eastAsia="方正小标宋简体"/>
          <w:color w:val="000000"/>
          <w:sz w:val="44"/>
          <w:szCs w:val="44"/>
        </w:rPr>
      </w:pPr>
      <w:r>
        <w:rPr>
          <w:rFonts w:hint="eastAsia" w:ascii="仿宋_GB2312" w:hAnsi="仿宋_GB2312" w:eastAsia="仿宋_GB2312" w:cs="仿宋_GB2312"/>
          <w:color w:val="auto"/>
          <w:kern w:val="0"/>
          <w:sz w:val="32"/>
          <w:szCs w:val="32"/>
          <w:lang w:val="en-US" w:eastAsia="zh-CN" w:bidi="ar-SA"/>
        </w:rPr>
        <w:t>八</w:t>
      </w:r>
      <w:r>
        <w:rPr>
          <w:rFonts w:hint="eastAsia" w:ascii="仿宋_GB2312" w:hAnsi="仿宋_GB2312" w:eastAsia="仿宋_GB2312" w:cs="仿宋_GB2312"/>
          <w:color w:val="auto"/>
          <w:kern w:val="0"/>
          <w:sz w:val="32"/>
          <w:szCs w:val="32"/>
          <w:lang w:val="zh-CN" w:eastAsia="zh" w:bidi="ar-SA"/>
        </w:rPr>
        <w:t>、</w:t>
      </w:r>
      <w:r>
        <w:rPr>
          <w:rFonts w:hint="eastAsia" w:ascii="仿宋_GB2312" w:hAnsi="仿宋_GB2312" w:eastAsia="仿宋_GB2312" w:cs="仿宋_GB2312"/>
          <w:color w:val="auto"/>
          <w:kern w:val="0"/>
          <w:sz w:val="32"/>
          <w:szCs w:val="32"/>
          <w:lang w:val="en-US" w:eastAsia="zh-CN" w:bidi="ar-SA"/>
        </w:rPr>
        <w:t>供应</w:t>
      </w:r>
      <w:r>
        <w:rPr>
          <w:rFonts w:hint="eastAsia" w:ascii="仿宋_GB2312" w:hAnsi="仿宋_GB2312" w:eastAsia="仿宋_GB2312" w:cs="仿宋_GB2312"/>
          <w:color w:val="auto"/>
          <w:kern w:val="0"/>
          <w:sz w:val="32"/>
          <w:szCs w:val="32"/>
          <w:lang w:val="zh-CN" w:eastAsia="zh" w:bidi="ar-SA"/>
        </w:rPr>
        <w:t>商服务情况由</w:t>
      </w:r>
      <w:r>
        <w:rPr>
          <w:rFonts w:hint="eastAsia" w:ascii="仿宋_GB2312" w:hAnsi="仿宋_GB2312" w:eastAsia="仿宋_GB2312" w:cs="仿宋_GB2312"/>
          <w:color w:val="auto"/>
          <w:kern w:val="0"/>
          <w:sz w:val="32"/>
          <w:szCs w:val="32"/>
          <w:lang w:val="en-US" w:eastAsia="zh" w:bidi="ar-SA"/>
        </w:rPr>
        <w:t>贵州机电职业技术学院</w:t>
      </w:r>
      <w:r>
        <w:rPr>
          <w:rFonts w:hint="eastAsia" w:ascii="仿宋_GB2312" w:hAnsi="仿宋_GB2312" w:eastAsia="仿宋_GB2312" w:cs="仿宋_GB2312"/>
          <w:color w:val="auto"/>
          <w:kern w:val="0"/>
          <w:sz w:val="32"/>
          <w:szCs w:val="32"/>
          <w:lang w:val="zh-CN" w:eastAsia="zh" w:bidi="ar-SA"/>
        </w:rPr>
        <w:t>学校学生</w:t>
      </w:r>
      <w:r>
        <w:rPr>
          <w:rFonts w:hint="eastAsia" w:ascii="仿宋_GB2312" w:hAnsi="仿宋_GB2312" w:eastAsia="仿宋_GB2312" w:cs="仿宋_GB2312"/>
          <w:color w:val="auto"/>
          <w:kern w:val="0"/>
          <w:sz w:val="32"/>
          <w:szCs w:val="32"/>
          <w:lang w:val="en-US" w:eastAsia="zh-CN" w:bidi="ar-SA"/>
        </w:rPr>
        <w:t>工作部</w:t>
      </w:r>
      <w:r>
        <w:rPr>
          <w:rFonts w:hint="eastAsia" w:ascii="仿宋_GB2312" w:hAnsi="仿宋_GB2312" w:eastAsia="仿宋_GB2312" w:cs="仿宋_GB2312"/>
          <w:color w:val="auto"/>
          <w:kern w:val="0"/>
          <w:sz w:val="32"/>
          <w:szCs w:val="32"/>
          <w:lang w:val="zh-CN" w:eastAsia="zh" w:bidi="ar-SA"/>
        </w:rPr>
        <w:t>进行监督，服务测评对象为学生代表和辅导员代表</w:t>
      </w:r>
      <w:r>
        <w:rPr>
          <w:rFonts w:hint="eastAsia" w:ascii="仿宋_GB2312" w:hAnsi="仿宋_GB2312" w:eastAsia="仿宋_GB2312" w:cs="仿宋_GB2312"/>
          <w:color w:val="auto"/>
          <w:kern w:val="0"/>
          <w:sz w:val="32"/>
          <w:szCs w:val="32"/>
          <w:lang w:val="zh-CN" w:eastAsia="zh-CN" w:bidi="ar-SA"/>
        </w:rPr>
        <w:t>。</w:t>
      </w:r>
    </w:p>
    <w:p w14:paraId="3A6AC69D">
      <w:pPr>
        <w:spacing w:line="360" w:lineRule="auto"/>
        <w:jc w:val="both"/>
        <w:rPr>
          <w:rFonts w:hint="eastAsia" w:ascii="楷体_GB2312" w:hAnsi="楷体_GB2312" w:eastAsia="楷体_GB2312" w:cs="楷体_GB2312"/>
          <w:color w:val="auto"/>
          <w:kern w:val="0"/>
          <w:sz w:val="32"/>
          <w:szCs w:val="32"/>
          <w:lang w:val="en-US" w:eastAsia="zh-CN" w:bidi="ar-SA"/>
        </w:rPr>
      </w:pPr>
      <w:r>
        <w:rPr>
          <w:rFonts w:hint="eastAsia" w:ascii="楷体_GB2312" w:hAnsi="楷体_GB2312" w:eastAsia="楷体_GB2312" w:cs="楷体_GB2312"/>
          <w:color w:val="auto"/>
          <w:kern w:val="0"/>
          <w:sz w:val="32"/>
          <w:szCs w:val="32"/>
          <w:lang w:val="en-US" w:eastAsia="zh-CN" w:bidi="ar-SA"/>
        </w:rPr>
        <w:t>（三）其他要求</w:t>
      </w:r>
    </w:p>
    <w:p w14:paraId="77D65CBD">
      <w:pPr>
        <w:keepNext w:val="0"/>
        <w:keepLines w:val="0"/>
        <w:pageBreakBefore w:val="0"/>
        <w:widowControl/>
        <w:kinsoku/>
        <w:wordWrap/>
        <w:overflowPunct/>
        <w:topLinePunct w:val="0"/>
        <w:autoSpaceDE/>
        <w:autoSpaceDN/>
        <w:bidi w:val="0"/>
        <w:adjustRightInd w:val="0"/>
        <w:snapToGrid w:val="0"/>
        <w:spacing w:line="576" w:lineRule="exact"/>
        <w:ind w:firstLine="640" w:firstLineChars="200"/>
        <w:textAlignment w:val="auto"/>
        <w:rPr>
          <w:rFonts w:hint="eastAsia" w:ascii="仿宋_GB2312" w:hAnsi="仿宋_GB2312" w:eastAsia="仿宋_GB2312" w:cs="仿宋_GB2312"/>
          <w:color w:val="auto"/>
          <w:kern w:val="0"/>
          <w:sz w:val="32"/>
          <w:szCs w:val="32"/>
          <w:lang w:val="en-US" w:eastAsia="zh-CN" w:bidi="ar-SA"/>
        </w:rPr>
      </w:pPr>
      <w:r>
        <w:rPr>
          <w:rFonts w:hint="eastAsia" w:ascii="仿宋_GB2312" w:hAnsi="仿宋_GB2312" w:eastAsia="仿宋_GB2312" w:cs="仿宋_GB2312"/>
          <w:color w:val="auto"/>
          <w:kern w:val="0"/>
          <w:sz w:val="32"/>
          <w:szCs w:val="32"/>
          <w:lang w:val="en-US" w:eastAsia="zh-CN" w:bidi="ar-SA"/>
        </w:rPr>
        <w:t>1.报名要求</w:t>
      </w:r>
    </w:p>
    <w:p w14:paraId="3D411BB5">
      <w:pPr>
        <w:keepNext w:val="0"/>
        <w:keepLines w:val="0"/>
        <w:pageBreakBefore w:val="0"/>
        <w:widowControl w:val="0"/>
        <w:kinsoku/>
        <w:wordWrap/>
        <w:overflowPunct/>
        <w:topLinePunct w:val="0"/>
        <w:autoSpaceDE/>
        <w:autoSpaceDN/>
        <w:bidi w:val="0"/>
        <w:adjustRightInd/>
        <w:snapToGrid/>
        <w:spacing w:line="576" w:lineRule="exact"/>
        <w:ind w:left="638" w:leftChars="304" w:firstLine="0" w:firstLineChars="0"/>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（1）报名时间：2025年8月26日-2025年8月28日</w:t>
      </w:r>
    </w:p>
    <w:p w14:paraId="20F3E840">
      <w:pPr>
        <w:keepNext w:val="0"/>
        <w:keepLines w:val="0"/>
        <w:pageBreakBefore w:val="0"/>
        <w:widowControl w:val="0"/>
        <w:kinsoku/>
        <w:wordWrap/>
        <w:overflowPunct/>
        <w:topLinePunct w:val="0"/>
        <w:autoSpaceDE/>
        <w:autoSpaceDN/>
        <w:bidi w:val="0"/>
        <w:adjustRightInd/>
        <w:snapToGrid/>
        <w:spacing w:line="576" w:lineRule="exact"/>
        <w:ind w:left="638" w:leftChars="304" w:firstLine="0" w:firstLineChars="0"/>
        <w:jc w:val="left"/>
        <w:textAlignment w:val="auto"/>
        <w:rPr>
          <w:rFonts w:hint="eastAsia" w:ascii="仿宋_GB2312" w:hAnsi="仿宋_GB2312" w:eastAsia="仿宋_GB2312" w:cs="仿宋_GB2312"/>
          <w:color w:val="auto"/>
          <w:kern w:val="0"/>
          <w:sz w:val="32"/>
          <w:szCs w:val="32"/>
          <w:lang w:val="en-US" w:eastAsia="zh-CN" w:bidi="ar-SA"/>
        </w:rPr>
      </w:pPr>
      <w:r>
        <w:rPr>
          <w:rFonts w:hint="eastAsia" w:ascii="仿宋_GB2312" w:hAnsi="仿宋_GB2312" w:eastAsia="仿宋_GB2312" w:cs="仿宋_GB2312"/>
          <w:color w:val="auto"/>
          <w:kern w:val="0"/>
          <w:sz w:val="32"/>
          <w:szCs w:val="32"/>
          <w:lang w:val="en-US" w:eastAsia="zh-CN" w:bidi="ar-SA"/>
        </w:rPr>
        <w:t>（2）报名方式：网上报名，投标供应商须将报名资料发送至：1594375977@qq.com邮箱，并打电话确认报名成功。</w:t>
      </w:r>
    </w:p>
    <w:p w14:paraId="5CF35DBC">
      <w:pPr>
        <w:keepNext w:val="0"/>
        <w:keepLines w:val="0"/>
        <w:pageBreakBefore w:val="0"/>
        <w:widowControl w:val="0"/>
        <w:kinsoku/>
        <w:wordWrap/>
        <w:overflowPunct/>
        <w:topLinePunct w:val="0"/>
        <w:autoSpaceDE/>
        <w:autoSpaceDN/>
        <w:bidi w:val="0"/>
        <w:adjustRightInd/>
        <w:snapToGrid/>
        <w:spacing w:line="576" w:lineRule="exact"/>
        <w:ind w:firstLine="640" w:firstLineChars="200"/>
        <w:textAlignment w:val="auto"/>
        <w:rPr>
          <w:rFonts w:hint="eastAsia" w:ascii="仿宋_GB2312" w:hAnsi="仿宋_GB2312" w:eastAsia="仿宋_GB2312" w:cs="仿宋_GB2312"/>
          <w:color w:val="auto"/>
          <w:kern w:val="0"/>
          <w:sz w:val="32"/>
          <w:szCs w:val="32"/>
          <w:lang w:val="en-US" w:eastAsia="zh-CN" w:bidi="ar-SA"/>
        </w:rPr>
      </w:pPr>
      <w:r>
        <w:rPr>
          <w:rFonts w:hint="eastAsia" w:ascii="仿宋_GB2312" w:hAnsi="仿宋_GB2312" w:eastAsia="仿宋_GB2312" w:cs="仿宋_GB2312"/>
          <w:color w:val="auto"/>
          <w:kern w:val="0"/>
          <w:sz w:val="32"/>
          <w:szCs w:val="32"/>
          <w:lang w:val="en-US" w:eastAsia="zh-CN" w:bidi="ar-SA"/>
        </w:rPr>
        <w:t>（3）报名资料：营业执照（三证合一）副本复印件、《保险许可证》副本复印件；以上资料需加盖保险公司公章。</w:t>
      </w:r>
    </w:p>
    <w:p w14:paraId="070BAF34">
      <w:pPr>
        <w:keepNext w:val="0"/>
        <w:keepLines w:val="0"/>
        <w:pageBreakBefore w:val="0"/>
        <w:widowControl/>
        <w:kinsoku/>
        <w:wordWrap/>
        <w:overflowPunct/>
        <w:topLinePunct w:val="0"/>
        <w:autoSpaceDE/>
        <w:autoSpaceDN/>
        <w:bidi w:val="0"/>
        <w:adjustRightInd w:val="0"/>
        <w:snapToGrid w:val="0"/>
        <w:spacing w:line="576" w:lineRule="exact"/>
        <w:ind w:firstLine="640" w:firstLineChars="200"/>
        <w:textAlignment w:val="auto"/>
        <w:rPr>
          <w:rFonts w:hint="eastAsia" w:ascii="仿宋_GB2312" w:hAnsi="仿宋_GB2312" w:eastAsia="仿宋_GB2312" w:cs="仿宋_GB2312"/>
          <w:color w:val="auto"/>
          <w:kern w:val="0"/>
          <w:sz w:val="32"/>
          <w:szCs w:val="32"/>
          <w:lang w:val="en-US" w:eastAsia="zh-CN" w:bidi="ar-SA"/>
        </w:rPr>
      </w:pPr>
      <w:r>
        <w:rPr>
          <w:rFonts w:hint="eastAsia" w:ascii="仿宋_GB2312" w:hAnsi="仿宋_GB2312" w:eastAsia="仿宋_GB2312" w:cs="仿宋_GB2312"/>
          <w:color w:val="auto"/>
          <w:kern w:val="0"/>
          <w:sz w:val="32"/>
          <w:szCs w:val="32"/>
          <w:lang w:val="en-US" w:eastAsia="zh-CN" w:bidi="ar-SA"/>
        </w:rPr>
        <w:t>2.响应文件递交</w:t>
      </w:r>
    </w:p>
    <w:p w14:paraId="2498DEFC">
      <w:pPr>
        <w:keepNext w:val="0"/>
        <w:keepLines w:val="0"/>
        <w:pageBreakBefore w:val="0"/>
        <w:widowControl w:val="0"/>
        <w:kinsoku/>
        <w:wordWrap/>
        <w:overflowPunct/>
        <w:topLinePunct w:val="0"/>
        <w:autoSpaceDE/>
        <w:autoSpaceDN/>
        <w:bidi w:val="0"/>
        <w:adjustRightInd/>
        <w:snapToGrid/>
        <w:spacing w:line="576" w:lineRule="exact"/>
        <w:ind w:firstLine="640" w:firstLineChars="200"/>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（1）递交截止时间：2025年8月29日上午10时00分</w:t>
      </w:r>
    </w:p>
    <w:p w14:paraId="3EE0B93D">
      <w:pPr>
        <w:keepNext w:val="0"/>
        <w:keepLines w:val="0"/>
        <w:pageBreakBefore w:val="0"/>
        <w:widowControl/>
        <w:kinsoku/>
        <w:wordWrap/>
        <w:overflowPunct/>
        <w:topLinePunct w:val="0"/>
        <w:autoSpaceDE/>
        <w:autoSpaceDN/>
        <w:bidi w:val="0"/>
        <w:spacing w:line="576" w:lineRule="exact"/>
        <w:ind w:firstLine="640" w:firstLineChars="200"/>
        <w:jc w:val="left"/>
        <w:textAlignment w:val="auto"/>
        <w:rPr>
          <w:rFonts w:hint="eastAsia" w:ascii="仿宋_GB2312" w:hAnsi="仿宋_GB2312" w:eastAsia="仿宋_GB2312" w:cs="仿宋_GB2312"/>
          <w:color w:val="auto"/>
          <w:kern w:val="0"/>
          <w:sz w:val="32"/>
          <w:szCs w:val="32"/>
          <w:lang w:val="en-US" w:eastAsia="zh-CN" w:bidi="ar-SA"/>
        </w:rPr>
      </w:pPr>
      <w:r>
        <w:rPr>
          <w:rFonts w:hint="eastAsia" w:ascii="仿宋_GB2312" w:hAnsi="仿宋_GB2312" w:eastAsia="仿宋_GB2312" w:cs="仿宋_GB2312"/>
          <w:color w:val="auto"/>
          <w:kern w:val="0"/>
          <w:sz w:val="32"/>
          <w:szCs w:val="32"/>
          <w:lang w:val="en-US" w:eastAsia="zh-CN" w:bidi="ar-SA"/>
        </w:rPr>
        <w:t>（2）递交方式：响应文件需密封包装，在密封袋上注明项目名称、服务单位名称、联系人及联系电话，递交至贵州省都匀市旗山大道北段8号贵州机电职业技术学院后勤管理科同德楼1003室。逾期送达或未密封的响应文件，我院将予以拒收。</w:t>
      </w:r>
    </w:p>
    <w:p w14:paraId="0FF0F176">
      <w:pPr>
        <w:spacing w:line="360" w:lineRule="auto"/>
        <w:jc w:val="both"/>
        <w:rPr>
          <w:rFonts w:hint="eastAsia" w:ascii="楷体_GB2312" w:hAnsi="楷体_GB2312" w:eastAsia="楷体_GB2312" w:cs="楷体_GB2312"/>
          <w:color w:val="auto"/>
          <w:kern w:val="0"/>
          <w:sz w:val="32"/>
          <w:szCs w:val="40"/>
          <w:lang w:val="en-US" w:eastAsia="zh-CN" w:bidi="ar-SA"/>
        </w:rPr>
      </w:pPr>
      <w:r>
        <w:rPr>
          <w:rFonts w:hint="eastAsia" w:ascii="楷体_GB2312" w:hAnsi="楷体_GB2312" w:eastAsia="楷体_GB2312" w:cs="楷体_GB2312"/>
          <w:color w:val="auto"/>
          <w:kern w:val="0"/>
          <w:sz w:val="32"/>
          <w:szCs w:val="40"/>
          <w:lang w:val="en-US" w:eastAsia="zh-CN" w:bidi="ar-SA"/>
        </w:rPr>
        <w:t>（四）评审方法</w:t>
      </w:r>
    </w:p>
    <w:p w14:paraId="4662F19D">
      <w:pPr>
        <w:keepNext w:val="0"/>
        <w:keepLines w:val="0"/>
        <w:pageBreakBefore w:val="0"/>
        <w:kinsoku/>
        <w:wordWrap/>
        <w:overflowPunct/>
        <w:topLinePunct w:val="0"/>
        <w:autoSpaceDE/>
        <w:autoSpaceDN/>
        <w:bidi w:val="0"/>
        <w:adjustRightInd w:val="0"/>
        <w:snapToGrid w:val="0"/>
        <w:spacing w:line="288" w:lineRule="auto"/>
        <w:ind w:firstLine="560" w:firstLineChars="200"/>
        <w:jc w:val="left"/>
        <w:textAlignment w:val="auto"/>
        <w:rPr>
          <w:rFonts w:hint="default" w:ascii="Times New Roman" w:hAnsi="Times New Roman" w:eastAsia="宋体" w:cs="Times New Roman"/>
          <w:color w:val="auto"/>
          <w:kern w:val="0"/>
          <w:sz w:val="36"/>
          <w:szCs w:val="44"/>
          <w:lang w:val="en-US" w:eastAsia="zh-CN" w:bidi="ar-SA"/>
        </w:rPr>
      </w:pPr>
      <w:r>
        <w:rPr>
          <w:rFonts w:hint="default" w:ascii="Times New Roman" w:hAnsi="Times New Roman" w:eastAsia="宋体" w:cs="Times New Roman"/>
          <w:i w:val="0"/>
          <w:iCs w:val="0"/>
          <w:caps w:val="0"/>
          <w:spacing w:val="0"/>
          <w:sz w:val="28"/>
          <w:szCs w:val="28"/>
          <w:highlight w:val="none"/>
          <w:shd w:val="clear" w:color="auto" w:fill="FFFFFF"/>
          <w:lang w:val="en-US" w:eastAsia="zh-CN" w:bidi="ar-SA"/>
        </w:rPr>
        <w:t>本次评审采用综合评分法，满分为100分，具体评分细则如下：</w:t>
      </w:r>
    </w:p>
    <w:bookmarkEnd w:id="13"/>
    <w:bookmarkEnd w:id="14"/>
    <w:bookmarkEnd w:id="15"/>
    <w:bookmarkEnd w:id="16"/>
    <w:tbl>
      <w:tblPr>
        <w:tblStyle w:val="30"/>
        <w:tblW w:w="9675"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1837"/>
        <w:gridCol w:w="7100"/>
      </w:tblGrid>
      <w:tr w14:paraId="11B3EC15">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738" w:type="dxa"/>
            <w:noWrap w:val="0"/>
            <w:vAlign w:val="center"/>
          </w:tcPr>
          <w:p w14:paraId="5DF41128">
            <w:pPr>
              <w:pStyle w:val="9"/>
              <w:spacing w:line="460" w:lineRule="exact"/>
              <w:jc w:val="center"/>
              <w:rPr>
                <w:rFonts w:hint="eastAsia" w:ascii="宋体" w:hAnsi="宋体" w:cs="宋体"/>
                <w:b/>
                <w:bCs w:val="0"/>
                <w:sz w:val="24"/>
              </w:rPr>
            </w:pPr>
            <w:r>
              <w:rPr>
                <w:rFonts w:hint="eastAsia" w:ascii="宋体" w:hAnsi="宋体" w:cs="宋体"/>
                <w:b/>
                <w:bCs w:val="0"/>
                <w:sz w:val="24"/>
              </w:rPr>
              <w:t>F1</w:t>
            </w:r>
          </w:p>
        </w:tc>
        <w:tc>
          <w:tcPr>
            <w:tcW w:w="8937" w:type="dxa"/>
            <w:gridSpan w:val="2"/>
            <w:noWrap w:val="0"/>
            <w:vAlign w:val="center"/>
          </w:tcPr>
          <w:p w14:paraId="3C836B63">
            <w:pPr>
              <w:pStyle w:val="9"/>
              <w:spacing w:line="460" w:lineRule="exact"/>
              <w:jc w:val="left"/>
              <w:rPr>
                <w:rFonts w:hint="eastAsia" w:ascii="宋体" w:hAnsi="宋体" w:cs="宋体"/>
                <w:b/>
                <w:bCs w:val="0"/>
                <w:sz w:val="24"/>
              </w:rPr>
            </w:pPr>
            <w:r>
              <w:rPr>
                <w:rFonts w:hint="eastAsia" w:ascii="宋体" w:hAnsi="宋体" w:cs="宋体"/>
                <w:b/>
                <w:bCs w:val="0"/>
                <w:sz w:val="24"/>
              </w:rPr>
              <w:t>价格分（满分</w:t>
            </w:r>
            <w:r>
              <w:rPr>
                <w:rFonts w:hint="eastAsia" w:ascii="宋体" w:hAnsi="宋体" w:cs="宋体"/>
                <w:b/>
                <w:bCs w:val="0"/>
                <w:sz w:val="24"/>
                <w:lang w:val="en-US" w:eastAsia="zh-CN"/>
              </w:rPr>
              <w:t>10</w:t>
            </w:r>
            <w:r>
              <w:rPr>
                <w:rFonts w:hint="eastAsia" w:ascii="宋体" w:hAnsi="宋体" w:cs="宋体"/>
                <w:b/>
                <w:bCs w:val="0"/>
                <w:sz w:val="24"/>
              </w:rPr>
              <w:t>分）</w:t>
            </w:r>
          </w:p>
        </w:tc>
      </w:tr>
      <w:tr w14:paraId="11B68ADE">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75" w:type="dxa"/>
            <w:gridSpan w:val="3"/>
            <w:noWrap w:val="0"/>
            <w:vAlign w:val="center"/>
          </w:tcPr>
          <w:p w14:paraId="05C3C4A7">
            <w:pPr>
              <w:pStyle w:val="9"/>
              <w:spacing w:line="460" w:lineRule="exact"/>
              <w:rPr>
                <w:rFonts w:hint="eastAsia" w:eastAsia="微软雅黑"/>
                <w:lang w:eastAsia="zh-CN"/>
              </w:rPr>
            </w:pPr>
            <w:r>
              <w:rPr>
                <w:rFonts w:hint="eastAsia" w:ascii="方正仿宋_GBK" w:hAnsi="方正仿宋_GBK" w:eastAsia="方正仿宋_GBK" w:cs="方正仿宋_GBK"/>
                <w:b w:val="0"/>
                <w:bCs w:val="0"/>
                <w:color w:val="auto"/>
                <w:kern w:val="2"/>
                <w:sz w:val="24"/>
                <w:szCs w:val="24"/>
                <w:lang w:val="en-US" w:eastAsia="zh-CN" w:bidi="ar-SA"/>
              </w:rPr>
              <w:t>本项目基准价为65元/人/年，投标价高于基准价的，本项得0分；投标价等于或低于基准价的，本项得满分。</w:t>
            </w:r>
          </w:p>
        </w:tc>
      </w:tr>
      <w:tr w14:paraId="2E3D1C04">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8" w:type="dxa"/>
            <w:noWrap w:val="0"/>
            <w:vAlign w:val="center"/>
          </w:tcPr>
          <w:p w14:paraId="1070617A">
            <w:pPr>
              <w:pStyle w:val="9"/>
              <w:spacing w:line="460" w:lineRule="exact"/>
              <w:jc w:val="center"/>
              <w:rPr>
                <w:rFonts w:hint="eastAsia" w:ascii="宋体" w:hAnsi="宋体" w:cs="宋体"/>
                <w:b/>
                <w:sz w:val="24"/>
              </w:rPr>
            </w:pPr>
            <w:r>
              <w:rPr>
                <w:rFonts w:hint="eastAsia" w:ascii="宋体" w:hAnsi="宋体" w:cs="宋体"/>
                <w:b/>
                <w:sz w:val="24"/>
              </w:rPr>
              <w:t>F2</w:t>
            </w:r>
          </w:p>
        </w:tc>
        <w:tc>
          <w:tcPr>
            <w:tcW w:w="8937" w:type="dxa"/>
            <w:gridSpan w:val="2"/>
            <w:noWrap w:val="0"/>
            <w:vAlign w:val="top"/>
          </w:tcPr>
          <w:p w14:paraId="7471F828">
            <w:pPr>
              <w:pStyle w:val="9"/>
              <w:spacing w:line="460" w:lineRule="exact"/>
              <w:rPr>
                <w:rFonts w:hint="eastAsia" w:ascii="宋体" w:hAnsi="宋体" w:cs="宋体"/>
                <w:sz w:val="24"/>
              </w:rPr>
            </w:pPr>
            <w:r>
              <w:rPr>
                <w:rFonts w:hint="eastAsia" w:ascii="宋体" w:hAnsi="宋体" w:cs="宋体"/>
                <w:b/>
                <w:sz w:val="24"/>
              </w:rPr>
              <w:t>技术分（满分</w:t>
            </w:r>
            <w:r>
              <w:rPr>
                <w:rFonts w:hint="eastAsia" w:ascii="宋体" w:hAnsi="宋体" w:cs="宋体"/>
                <w:b/>
                <w:sz w:val="24"/>
                <w:lang w:val="en-US" w:eastAsia="zh-CN"/>
              </w:rPr>
              <w:t>70</w:t>
            </w:r>
            <w:r>
              <w:rPr>
                <w:rFonts w:hint="eastAsia" w:ascii="宋体" w:hAnsi="宋体" w:cs="宋体"/>
                <w:b/>
                <w:sz w:val="24"/>
              </w:rPr>
              <w:t>分）</w:t>
            </w:r>
          </w:p>
        </w:tc>
      </w:tr>
      <w:tr w14:paraId="27693ADC">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8" w:type="dxa"/>
            <w:noWrap w:val="0"/>
            <w:vAlign w:val="center"/>
          </w:tcPr>
          <w:p w14:paraId="3F289884">
            <w:pPr>
              <w:adjustRightInd w:val="0"/>
              <w:snapToGrid w:val="0"/>
              <w:spacing w:line="460" w:lineRule="exact"/>
              <w:jc w:val="center"/>
              <w:rPr>
                <w:rFonts w:hint="eastAsia" w:ascii="宋体" w:hAnsi="宋体" w:cs="宋体"/>
                <w:b/>
                <w:sz w:val="24"/>
                <w:szCs w:val="24"/>
              </w:rPr>
            </w:pPr>
            <w:r>
              <w:rPr>
                <w:rFonts w:hint="eastAsia" w:ascii="宋体" w:hAnsi="宋体" w:cs="宋体"/>
                <w:b/>
                <w:sz w:val="24"/>
                <w:szCs w:val="24"/>
              </w:rPr>
              <w:t>序号</w:t>
            </w:r>
          </w:p>
        </w:tc>
        <w:tc>
          <w:tcPr>
            <w:tcW w:w="1837" w:type="dxa"/>
            <w:noWrap w:val="0"/>
            <w:vAlign w:val="center"/>
          </w:tcPr>
          <w:p w14:paraId="4E40745E">
            <w:pPr>
              <w:adjustRightInd w:val="0"/>
              <w:snapToGrid w:val="0"/>
              <w:spacing w:line="460" w:lineRule="exact"/>
              <w:jc w:val="center"/>
              <w:rPr>
                <w:rFonts w:hint="eastAsia" w:ascii="宋体" w:hAnsi="宋体" w:cs="宋体"/>
                <w:sz w:val="24"/>
                <w:szCs w:val="24"/>
              </w:rPr>
            </w:pPr>
            <w:r>
              <w:rPr>
                <w:rFonts w:hint="eastAsia" w:ascii="宋体" w:hAnsi="宋体" w:cs="宋体"/>
                <w:b/>
                <w:bCs/>
                <w:sz w:val="24"/>
                <w:szCs w:val="24"/>
              </w:rPr>
              <w:t>评审内容</w:t>
            </w:r>
          </w:p>
        </w:tc>
        <w:tc>
          <w:tcPr>
            <w:tcW w:w="7100" w:type="dxa"/>
            <w:noWrap w:val="0"/>
            <w:vAlign w:val="center"/>
          </w:tcPr>
          <w:p w14:paraId="3A8B5282">
            <w:pPr>
              <w:adjustRightInd w:val="0"/>
              <w:snapToGrid w:val="0"/>
              <w:spacing w:line="460" w:lineRule="exact"/>
              <w:jc w:val="center"/>
              <w:rPr>
                <w:rFonts w:hint="eastAsia" w:ascii="宋体" w:hAnsi="宋体" w:cs="宋体"/>
                <w:sz w:val="24"/>
                <w:szCs w:val="24"/>
              </w:rPr>
            </w:pPr>
            <w:r>
              <w:rPr>
                <w:rFonts w:hint="eastAsia" w:ascii="宋体" w:hAnsi="宋体" w:cs="宋体"/>
                <w:b/>
                <w:bCs/>
                <w:sz w:val="24"/>
                <w:szCs w:val="24"/>
              </w:rPr>
              <w:t>评分标准</w:t>
            </w:r>
          </w:p>
        </w:tc>
      </w:tr>
      <w:tr w14:paraId="07EAC3B3">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8" w:type="dxa"/>
            <w:noWrap w:val="0"/>
            <w:vAlign w:val="center"/>
          </w:tcPr>
          <w:p w14:paraId="4C077695">
            <w:pPr>
              <w:pStyle w:val="138"/>
              <w:spacing w:line="460" w:lineRule="exact"/>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1</w:t>
            </w:r>
          </w:p>
        </w:tc>
        <w:tc>
          <w:tcPr>
            <w:tcW w:w="1837" w:type="dxa"/>
            <w:noWrap w:val="0"/>
            <w:vAlign w:val="center"/>
          </w:tcPr>
          <w:p w14:paraId="09EDF79F">
            <w:pPr>
              <w:adjustRightInd w:val="0"/>
              <w:snapToGrid w:val="0"/>
              <w:spacing w:line="460" w:lineRule="exact"/>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专项服务方案</w:t>
            </w:r>
          </w:p>
          <w:p w14:paraId="36C5E977">
            <w:pPr>
              <w:adjustRightInd w:val="0"/>
              <w:snapToGrid w:val="0"/>
              <w:spacing w:line="460" w:lineRule="exact"/>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（满分20分）</w:t>
            </w:r>
          </w:p>
        </w:tc>
        <w:tc>
          <w:tcPr>
            <w:tcW w:w="7100" w:type="dxa"/>
            <w:noWrap w:val="0"/>
            <w:vAlign w:val="center"/>
          </w:tcPr>
          <w:p w14:paraId="7281910D">
            <w:pPr>
              <w:numPr>
                <w:ilvl w:val="0"/>
                <w:numId w:val="1"/>
              </w:numPr>
              <w:spacing w:line="460" w:lineRule="exact"/>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承保理赔方案详细具体，流程完善，层次清晰且针对性强，理赔服务各个环节反应迅速，能充分满足项目需求得20-15分；</w:t>
            </w:r>
          </w:p>
          <w:p w14:paraId="1048C186">
            <w:pPr>
              <w:numPr>
                <w:ilvl w:val="0"/>
                <w:numId w:val="1"/>
              </w:numPr>
              <w:spacing w:line="460" w:lineRule="exact"/>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承保理赔方案较详细具体完善，满足项目需求得12-8分；</w:t>
            </w:r>
          </w:p>
          <w:p w14:paraId="7AD17F66">
            <w:pPr>
              <w:numPr>
                <w:ilvl w:val="0"/>
                <w:numId w:val="1"/>
              </w:numPr>
              <w:spacing w:line="460" w:lineRule="exact"/>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承保理赔方案基本满足项目需求得5-0分。</w:t>
            </w:r>
          </w:p>
        </w:tc>
      </w:tr>
      <w:tr w14:paraId="4E306ED7">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1075" w:hRule="atLeast"/>
          <w:jc w:val="center"/>
        </w:trPr>
        <w:tc>
          <w:tcPr>
            <w:tcW w:w="738" w:type="dxa"/>
            <w:noWrap w:val="0"/>
            <w:vAlign w:val="center"/>
          </w:tcPr>
          <w:p w14:paraId="0CBF848F">
            <w:pPr>
              <w:pStyle w:val="138"/>
              <w:spacing w:line="460" w:lineRule="exact"/>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2</w:t>
            </w:r>
          </w:p>
        </w:tc>
        <w:tc>
          <w:tcPr>
            <w:tcW w:w="1837" w:type="dxa"/>
            <w:noWrap w:val="0"/>
            <w:vAlign w:val="center"/>
          </w:tcPr>
          <w:p w14:paraId="788D0E07">
            <w:pPr>
              <w:keepNext/>
              <w:snapToGrid w:val="0"/>
              <w:spacing w:before="48" w:beforeLines="20" w:after="48" w:afterLines="20" w:line="460" w:lineRule="exact"/>
              <w:ind w:left="42" w:leftChars="20" w:right="42" w:rightChars="20"/>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实施计划方案（满分20分）</w:t>
            </w:r>
          </w:p>
        </w:tc>
        <w:tc>
          <w:tcPr>
            <w:tcW w:w="7100" w:type="dxa"/>
            <w:noWrap w:val="0"/>
            <w:vAlign w:val="center"/>
          </w:tcPr>
          <w:p w14:paraId="113F9706">
            <w:pPr>
              <w:pStyle w:val="138"/>
              <w:spacing w:line="420" w:lineRule="exact"/>
              <w:jc w:val="both"/>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根据投标人针对项目实际情况提供的实施计划（包含但不限于以下内容：风险识别、评价、管理措施、处理、服务范围）</w:t>
            </w:r>
          </w:p>
          <w:p w14:paraId="28BE0947">
            <w:pPr>
              <w:pStyle w:val="138"/>
              <w:numPr>
                <w:ilvl w:val="0"/>
                <w:numId w:val="2"/>
              </w:numPr>
              <w:spacing w:line="420" w:lineRule="exact"/>
              <w:jc w:val="both"/>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实施方案阐述明晰、全面、有效、针对性强、风险管理服务内容完全符合项目实际情况，切实可行得20-15分；</w:t>
            </w:r>
          </w:p>
          <w:p w14:paraId="0DBFBCE4">
            <w:pPr>
              <w:pStyle w:val="138"/>
              <w:numPr>
                <w:ilvl w:val="0"/>
                <w:numId w:val="2"/>
              </w:numPr>
              <w:spacing w:line="420" w:lineRule="exact"/>
              <w:jc w:val="both"/>
              <w:rPr>
                <w:rFonts w:hint="default"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实施方案较全面有效完善、符合项目实际情况得10-8分；</w:t>
            </w:r>
          </w:p>
          <w:p w14:paraId="5FB0DE09">
            <w:pPr>
              <w:pStyle w:val="138"/>
              <w:numPr>
                <w:ilvl w:val="0"/>
                <w:numId w:val="2"/>
              </w:numPr>
              <w:spacing w:line="420" w:lineRule="exact"/>
              <w:jc w:val="both"/>
              <w:rPr>
                <w:rFonts w:hint="default"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实施方案基本完善、稍微符合项目实际情况得8-5分；</w:t>
            </w:r>
          </w:p>
          <w:p w14:paraId="3A7D4053">
            <w:pPr>
              <w:pStyle w:val="138"/>
              <w:numPr>
                <w:ilvl w:val="0"/>
                <w:numId w:val="2"/>
              </w:numPr>
              <w:spacing w:line="420" w:lineRule="exact"/>
              <w:jc w:val="both"/>
              <w:rPr>
                <w:rFonts w:hint="default"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实施方案不完善、不符合项目实际情况得3-0分。</w:t>
            </w:r>
          </w:p>
        </w:tc>
      </w:tr>
      <w:tr w14:paraId="45AD28B9">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738" w:type="dxa"/>
            <w:noWrap w:val="0"/>
            <w:vAlign w:val="center"/>
          </w:tcPr>
          <w:p w14:paraId="4995C501">
            <w:pPr>
              <w:pStyle w:val="138"/>
              <w:spacing w:line="460" w:lineRule="exact"/>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3</w:t>
            </w:r>
          </w:p>
        </w:tc>
        <w:tc>
          <w:tcPr>
            <w:tcW w:w="1837" w:type="dxa"/>
            <w:noWrap w:val="0"/>
            <w:vAlign w:val="center"/>
          </w:tcPr>
          <w:p w14:paraId="42017BAA">
            <w:pPr>
              <w:adjustRightInd w:val="0"/>
              <w:snapToGrid w:val="0"/>
              <w:spacing w:line="420" w:lineRule="exact"/>
              <w:jc w:val="center"/>
              <w:rPr>
                <w:rFonts w:hint="default"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项目承保经验（满分10分）</w:t>
            </w:r>
          </w:p>
        </w:tc>
        <w:tc>
          <w:tcPr>
            <w:tcW w:w="7100" w:type="dxa"/>
            <w:noWrap w:val="0"/>
            <w:vAlign w:val="center"/>
          </w:tcPr>
          <w:p w14:paraId="2235226E">
            <w:pPr>
              <w:pStyle w:val="138"/>
              <w:numPr>
                <w:ilvl w:val="0"/>
                <w:numId w:val="0"/>
              </w:numPr>
              <w:spacing w:line="420" w:lineRule="exact"/>
              <w:jc w:val="both"/>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近4年（2020年1月1日至今），投标人承保过类似项保险项目的，每个项目经验得5分，本项目最多可得10分。</w:t>
            </w:r>
          </w:p>
          <w:p w14:paraId="6412CCE6">
            <w:pPr>
              <w:pStyle w:val="138"/>
              <w:numPr>
                <w:ilvl w:val="0"/>
                <w:numId w:val="0"/>
              </w:numPr>
              <w:spacing w:line="420" w:lineRule="exact"/>
              <w:jc w:val="both"/>
              <w:rPr>
                <w:rFonts w:hint="default"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注：须提供保险协议或保险单证明文件复印件（扫描件）并加盖投标人公章。</w:t>
            </w:r>
          </w:p>
        </w:tc>
      </w:tr>
      <w:tr w14:paraId="15E45281">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738" w:type="dxa"/>
            <w:noWrap w:val="0"/>
            <w:vAlign w:val="center"/>
          </w:tcPr>
          <w:p w14:paraId="0241B84E">
            <w:pPr>
              <w:pStyle w:val="138"/>
              <w:spacing w:line="460" w:lineRule="exact"/>
              <w:jc w:val="center"/>
              <w:rPr>
                <w:rFonts w:hint="default"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4</w:t>
            </w:r>
          </w:p>
        </w:tc>
        <w:tc>
          <w:tcPr>
            <w:tcW w:w="1837" w:type="dxa"/>
            <w:noWrap w:val="0"/>
            <w:vAlign w:val="center"/>
          </w:tcPr>
          <w:p w14:paraId="6D2AC61A">
            <w:pPr>
              <w:adjustRightInd w:val="0"/>
              <w:snapToGrid w:val="0"/>
              <w:spacing w:line="420" w:lineRule="exact"/>
              <w:jc w:val="center"/>
              <w:rPr>
                <w:rFonts w:hint="default"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项目理赔经验（满分20分）</w:t>
            </w:r>
          </w:p>
        </w:tc>
        <w:tc>
          <w:tcPr>
            <w:tcW w:w="7100" w:type="dxa"/>
            <w:noWrap w:val="0"/>
            <w:vAlign w:val="center"/>
          </w:tcPr>
          <w:p w14:paraId="7DB24570">
            <w:pPr>
              <w:pStyle w:val="138"/>
              <w:numPr>
                <w:ilvl w:val="0"/>
                <w:numId w:val="0"/>
              </w:numPr>
              <w:spacing w:line="420" w:lineRule="exact"/>
              <w:jc w:val="both"/>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近4年（2020年1月1日至今），投标人理赔过类似项保险项目的，每个项目经验得4分，本项最多可得20分。</w:t>
            </w:r>
          </w:p>
          <w:p w14:paraId="5490CD9B">
            <w:pPr>
              <w:pStyle w:val="138"/>
              <w:numPr>
                <w:ilvl w:val="0"/>
                <w:numId w:val="0"/>
              </w:numPr>
              <w:spacing w:line="420" w:lineRule="exact"/>
              <w:jc w:val="both"/>
              <w:rPr>
                <w:rFonts w:hint="default"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注：须提供赔款计算书或付款凭证等证明文件复印件（扫描件）并加盖投标人公章。</w:t>
            </w:r>
          </w:p>
        </w:tc>
      </w:tr>
      <w:tr w14:paraId="12BF5204">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8" w:type="dxa"/>
            <w:noWrap w:val="0"/>
            <w:vAlign w:val="center"/>
          </w:tcPr>
          <w:p w14:paraId="33FDA245">
            <w:pPr>
              <w:pStyle w:val="9"/>
              <w:spacing w:line="460" w:lineRule="exact"/>
              <w:jc w:val="center"/>
              <w:rPr>
                <w:rFonts w:hint="eastAsia" w:ascii="宋体" w:hAnsi="宋体" w:eastAsia="宋体" w:cs="宋体"/>
                <w:b/>
                <w:bCs/>
                <w:color w:val="auto"/>
                <w:kern w:val="2"/>
                <w:sz w:val="24"/>
                <w:szCs w:val="24"/>
                <w:lang w:val="en-US" w:eastAsia="zh-CN" w:bidi="ar-SA"/>
              </w:rPr>
            </w:pPr>
            <w:r>
              <w:rPr>
                <w:rFonts w:hint="eastAsia" w:ascii="宋体" w:hAnsi="宋体" w:eastAsia="宋体" w:cs="宋体"/>
                <w:b/>
                <w:bCs/>
                <w:color w:val="auto"/>
                <w:kern w:val="2"/>
                <w:sz w:val="24"/>
                <w:szCs w:val="24"/>
                <w:lang w:val="en-US" w:eastAsia="zh-CN" w:bidi="ar-SA"/>
              </w:rPr>
              <w:t>F3</w:t>
            </w:r>
          </w:p>
        </w:tc>
        <w:tc>
          <w:tcPr>
            <w:tcW w:w="8937" w:type="dxa"/>
            <w:gridSpan w:val="2"/>
            <w:noWrap w:val="0"/>
            <w:vAlign w:val="top"/>
          </w:tcPr>
          <w:p w14:paraId="3DBB26DC">
            <w:pPr>
              <w:pStyle w:val="9"/>
              <w:spacing w:line="460" w:lineRule="exact"/>
              <w:rPr>
                <w:rFonts w:hint="eastAsia" w:ascii="宋体" w:hAnsi="宋体" w:eastAsia="宋体" w:cs="宋体"/>
                <w:b/>
                <w:bCs/>
                <w:color w:val="auto"/>
                <w:kern w:val="2"/>
                <w:sz w:val="24"/>
                <w:szCs w:val="24"/>
                <w:lang w:val="en-US" w:eastAsia="zh-CN" w:bidi="ar-SA"/>
              </w:rPr>
            </w:pPr>
            <w:r>
              <w:rPr>
                <w:rFonts w:hint="eastAsia" w:ascii="宋体" w:hAnsi="宋体" w:eastAsia="宋体" w:cs="宋体"/>
                <w:b/>
                <w:bCs/>
                <w:color w:val="auto"/>
                <w:kern w:val="2"/>
                <w:sz w:val="24"/>
                <w:szCs w:val="24"/>
                <w:lang w:val="en-US" w:eastAsia="zh-CN" w:bidi="ar-SA"/>
              </w:rPr>
              <w:t>商务分（满分20分）</w:t>
            </w:r>
          </w:p>
        </w:tc>
      </w:tr>
      <w:tr w14:paraId="3B45A0F4">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738" w:type="dxa"/>
            <w:noWrap w:val="0"/>
            <w:vAlign w:val="center"/>
          </w:tcPr>
          <w:p w14:paraId="7FEDF5A4">
            <w:pPr>
              <w:pStyle w:val="9"/>
              <w:spacing w:line="460" w:lineRule="exact"/>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1</w:t>
            </w:r>
          </w:p>
        </w:tc>
        <w:tc>
          <w:tcPr>
            <w:tcW w:w="1837" w:type="dxa"/>
            <w:noWrap w:val="0"/>
            <w:vAlign w:val="center"/>
          </w:tcPr>
          <w:p w14:paraId="69AD3964">
            <w:pPr>
              <w:spacing w:line="460" w:lineRule="exact"/>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综合偿付能力</w:t>
            </w:r>
          </w:p>
          <w:p w14:paraId="5A91444F">
            <w:pPr>
              <w:spacing w:line="460" w:lineRule="exact"/>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充足率</w:t>
            </w:r>
          </w:p>
          <w:p w14:paraId="454F0747">
            <w:pPr>
              <w:spacing w:line="460" w:lineRule="exact"/>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（满分10分）</w:t>
            </w:r>
          </w:p>
        </w:tc>
        <w:tc>
          <w:tcPr>
            <w:tcW w:w="7100" w:type="dxa"/>
            <w:noWrap w:val="0"/>
            <w:vAlign w:val="center"/>
          </w:tcPr>
          <w:p w14:paraId="3733239A">
            <w:pPr>
              <w:pStyle w:val="29"/>
              <w:ind w:firstLine="0" w:firstLineChars="0"/>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偿付能力充足率：</w:t>
            </w:r>
          </w:p>
          <w:p w14:paraId="1D282009">
            <w:pPr>
              <w:pStyle w:val="29"/>
              <w:numPr>
                <w:ilvl w:val="0"/>
                <w:numId w:val="3"/>
              </w:numPr>
              <w:ind w:firstLine="0" w:firstLineChars="0"/>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偿付能力充足率在200%（含）以上得10分；</w:t>
            </w:r>
          </w:p>
          <w:p w14:paraId="0330DF7C">
            <w:pPr>
              <w:pStyle w:val="29"/>
              <w:numPr>
                <w:ilvl w:val="0"/>
                <w:numId w:val="3"/>
              </w:numPr>
              <w:ind w:firstLine="0" w:firstLineChars="0"/>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偿付能力充足率在199%-150%（含）以上得7分；</w:t>
            </w:r>
          </w:p>
          <w:p w14:paraId="3DCB5F58">
            <w:pPr>
              <w:pStyle w:val="29"/>
              <w:numPr>
                <w:ilvl w:val="0"/>
                <w:numId w:val="3"/>
              </w:numPr>
              <w:ind w:firstLine="0" w:firstLineChars="0"/>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偿付能力充足率在149%-125%（含）以上得5分；</w:t>
            </w:r>
          </w:p>
          <w:p w14:paraId="5BA062BC">
            <w:pPr>
              <w:pStyle w:val="29"/>
              <w:numPr>
                <w:ilvl w:val="0"/>
                <w:numId w:val="3"/>
              </w:numPr>
              <w:ind w:firstLine="0" w:firstLineChars="0"/>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偿付能力充足率在124%-100%（含）以上得2分；</w:t>
            </w:r>
          </w:p>
          <w:p w14:paraId="607709BA">
            <w:pPr>
              <w:pStyle w:val="29"/>
              <w:numPr>
                <w:ilvl w:val="0"/>
                <w:numId w:val="3"/>
              </w:numPr>
              <w:ind w:firstLine="0" w:firstLineChars="0"/>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偿付能力充足率在100%以下不得分。</w:t>
            </w:r>
          </w:p>
          <w:p w14:paraId="124B0F8E">
            <w:pPr>
              <w:pStyle w:val="29"/>
              <w:numPr>
                <w:ilvl w:val="0"/>
                <w:numId w:val="0"/>
              </w:numPr>
              <w:rPr>
                <w:rFonts w:hint="default"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本项最多得10分。</w:t>
            </w:r>
          </w:p>
          <w:p w14:paraId="22A36E1E">
            <w:pPr>
              <w:pStyle w:val="29"/>
              <w:numPr>
                <w:ilvl w:val="0"/>
                <w:numId w:val="0"/>
              </w:numP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注：供应商是法人或省级以上分公司的，提供其或其总公司或分公司2024年经审计的财务报告，没有经审计的财务报告的，该项不得分。</w:t>
            </w:r>
          </w:p>
        </w:tc>
      </w:tr>
      <w:tr w14:paraId="52962E12">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8" w:type="dxa"/>
            <w:noWrap w:val="0"/>
            <w:vAlign w:val="center"/>
          </w:tcPr>
          <w:p w14:paraId="27C73D99">
            <w:pPr>
              <w:pStyle w:val="9"/>
              <w:spacing w:line="460" w:lineRule="exact"/>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2</w:t>
            </w:r>
          </w:p>
        </w:tc>
        <w:tc>
          <w:tcPr>
            <w:tcW w:w="1837" w:type="dxa"/>
            <w:noWrap w:val="0"/>
            <w:vAlign w:val="center"/>
          </w:tcPr>
          <w:p w14:paraId="7DB5291A">
            <w:pPr>
              <w:spacing w:line="460" w:lineRule="exact"/>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合规经营</w:t>
            </w:r>
          </w:p>
          <w:p w14:paraId="1DAC21CB">
            <w:pPr>
              <w:spacing w:line="460" w:lineRule="exact"/>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（满分5分）</w:t>
            </w:r>
          </w:p>
        </w:tc>
        <w:tc>
          <w:tcPr>
            <w:tcW w:w="7100" w:type="dxa"/>
            <w:noWrap w:val="0"/>
            <w:vAlign w:val="top"/>
          </w:tcPr>
          <w:p w14:paraId="72706295">
            <w:pPr>
              <w:pStyle w:val="29"/>
              <w:numPr>
                <w:ilvl w:val="0"/>
                <w:numId w:val="0"/>
              </w:numP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供应商所属省级分公司及省内下属分支机构2023年1月1日至投标截止日收到贵州省银保监局或分局行政处罚情况：每出现一次扣1分，扣完为止。（满分5分）</w:t>
            </w:r>
          </w:p>
          <w:p w14:paraId="09AA1BC3">
            <w:pPr>
              <w:pStyle w:val="29"/>
              <w:numPr>
                <w:ilvl w:val="0"/>
                <w:numId w:val="0"/>
              </w:numPr>
              <w:rPr>
                <w:rFonts w:hint="default"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注：评审依据：响应人需自行提供贵州省银保监局官网从2023年1月1日至投标截止日省级公司所属及分支机构受处罚情况截图（需分别提供银保监局行政处罚和银保监分局行政处罚截图，并加盖公章），未提供或提供不符合要求则不得分。</w:t>
            </w:r>
          </w:p>
        </w:tc>
      </w:tr>
      <w:tr w14:paraId="186D0851">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8" w:type="dxa"/>
            <w:noWrap w:val="0"/>
            <w:vAlign w:val="center"/>
          </w:tcPr>
          <w:p w14:paraId="0140A88B">
            <w:pPr>
              <w:pStyle w:val="9"/>
              <w:spacing w:line="460" w:lineRule="exact"/>
              <w:jc w:val="center"/>
              <w:rPr>
                <w:rFonts w:hint="default"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3</w:t>
            </w:r>
          </w:p>
        </w:tc>
        <w:tc>
          <w:tcPr>
            <w:tcW w:w="1837" w:type="dxa"/>
            <w:noWrap w:val="0"/>
            <w:vAlign w:val="center"/>
          </w:tcPr>
          <w:p w14:paraId="1969E83A">
            <w:pPr>
              <w:spacing w:line="460" w:lineRule="exact"/>
              <w:jc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本地化服务</w:t>
            </w:r>
          </w:p>
          <w:p w14:paraId="562ED36D">
            <w:pPr>
              <w:spacing w:line="460" w:lineRule="exact"/>
              <w:jc w:val="center"/>
              <w:rPr>
                <w:rFonts w:hint="default"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（满分5分）</w:t>
            </w:r>
          </w:p>
        </w:tc>
        <w:tc>
          <w:tcPr>
            <w:tcW w:w="7100" w:type="dxa"/>
            <w:noWrap w:val="0"/>
            <w:vAlign w:val="top"/>
          </w:tcPr>
          <w:p w14:paraId="00C8D39B">
            <w:pPr>
              <w:pStyle w:val="29"/>
              <w:numPr>
                <w:ilvl w:val="0"/>
                <w:numId w:val="0"/>
              </w:numP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投标人或其总公司在贵州省设有营业场所或办公地点的得5分，承诺中标后在贵州省设立营业场所或办公地点的得2分，本项最多得5分。</w:t>
            </w:r>
          </w:p>
          <w:p w14:paraId="2E744376">
            <w:pPr>
              <w:pStyle w:val="29"/>
              <w:numPr>
                <w:ilvl w:val="0"/>
                <w:numId w:val="0"/>
              </w:numPr>
              <w:rPr>
                <w:rFonts w:hint="default"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注：设有营业场所或办公地点的须提供《营业执照》及《保险许可证》的复印件（扫描件）并加盖投标人公章；承诺中标后在贵州省设立营业场所或办公地点的须提供承诺函。</w:t>
            </w:r>
          </w:p>
        </w:tc>
      </w:tr>
      <w:tr w14:paraId="6B16AD5E">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jc w:val="center"/>
        </w:trPr>
        <w:tc>
          <w:tcPr>
            <w:tcW w:w="738" w:type="dxa"/>
            <w:noWrap w:val="0"/>
            <w:vAlign w:val="center"/>
          </w:tcPr>
          <w:p w14:paraId="5EC5F6C5">
            <w:pPr>
              <w:textAlignment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合计</w:t>
            </w:r>
          </w:p>
        </w:tc>
        <w:tc>
          <w:tcPr>
            <w:tcW w:w="8937" w:type="dxa"/>
            <w:gridSpan w:val="2"/>
            <w:noWrap w:val="0"/>
            <w:vAlign w:val="center"/>
          </w:tcPr>
          <w:p w14:paraId="422FF07E">
            <w:pPr>
              <w:jc w:val="center"/>
              <w:textAlignment w:val="center"/>
              <w:rPr>
                <w:rFonts w:hint="eastAsia" w:ascii="方正仿宋_GBK" w:hAnsi="方正仿宋_GBK" w:eastAsia="方正仿宋_GBK" w:cs="方正仿宋_GBK"/>
                <w:b w:val="0"/>
                <w:bCs w:val="0"/>
                <w:color w:val="auto"/>
                <w:kern w:val="2"/>
                <w:sz w:val="24"/>
                <w:szCs w:val="24"/>
                <w:lang w:val="en-US" w:eastAsia="zh-CN" w:bidi="ar-SA"/>
              </w:rPr>
            </w:pPr>
            <w:r>
              <w:rPr>
                <w:rFonts w:hint="eastAsia" w:ascii="方正仿宋_GBK" w:hAnsi="方正仿宋_GBK" w:eastAsia="方正仿宋_GBK" w:cs="方正仿宋_GBK"/>
                <w:b w:val="0"/>
                <w:bCs w:val="0"/>
                <w:color w:val="auto"/>
                <w:kern w:val="2"/>
                <w:sz w:val="24"/>
                <w:szCs w:val="24"/>
                <w:lang w:val="en-US" w:eastAsia="zh-CN" w:bidi="ar-SA"/>
              </w:rPr>
              <w:t>100分</w:t>
            </w:r>
          </w:p>
        </w:tc>
      </w:tr>
    </w:tbl>
    <w:p w14:paraId="61F8727C">
      <w:pPr>
        <w:rPr>
          <w:rFonts w:hint="default" w:ascii="Times New Roman" w:hAnsi="Times New Roman" w:eastAsia="宋体" w:cs="Times New Roman"/>
          <w:lang w:val="en-US" w:eastAsia="zh-CN"/>
        </w:rPr>
      </w:pPr>
    </w:p>
    <w:p w14:paraId="0B2A3305">
      <w:pPr>
        <w:pStyle w:val="3"/>
        <w:rPr>
          <w:rFonts w:hint="default" w:ascii="Times New Roman" w:hAnsi="Times New Roman" w:eastAsia="宋体" w:cs="Times New Roman"/>
          <w:lang w:val="en-US" w:eastAsia="zh-CN"/>
        </w:rPr>
      </w:pPr>
    </w:p>
    <w:p w14:paraId="6EADA4A2">
      <w:pPr>
        <w:rPr>
          <w:rFonts w:hint="default" w:ascii="Times New Roman" w:hAnsi="Times New Roman" w:eastAsia="宋体" w:cs="Times New Roman"/>
          <w:lang w:val="en-US" w:eastAsia="zh-CN"/>
        </w:rPr>
      </w:pPr>
    </w:p>
    <w:sectPr>
      <w:pgSz w:w="11906" w:h="16838"/>
      <w:pgMar w:top="2098" w:right="1474" w:bottom="1984" w:left="1587"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84917640-8046-4CF2-A8A3-91872F0626AE}"/>
  </w:font>
  <w:font w:name="宋体">
    <w:panose1 w:val="02010600030101010101"/>
    <w:charset w:val="81"/>
    <w:family w:val="swiss"/>
    <w:pitch w:val="default"/>
    <w:sig w:usb0="00000203" w:usb1="288F0000" w:usb2="00000006" w:usb3="00000000" w:csb0="00040001" w:csb1="00000000"/>
    <w:embedRegular r:id="rId2" w:fontKey="{65C32B5C-8C81-46AF-815C-B2232ACBCE84}"/>
  </w:font>
  <w:font w:name="Wingdings">
    <w:panose1 w:val="05000000000000000000"/>
    <w:charset w:val="02"/>
    <w:family w:val="auto"/>
    <w:pitch w:val="default"/>
    <w:sig w:usb0="00000000" w:usb1="00000000" w:usb2="00000000" w:usb3="00000000" w:csb0="80000000" w:csb1="00000000"/>
    <w:embedRegular r:id="rId3" w:fontKey="{E8CD4A0B-6D54-46DE-8D3E-E68C00ACAF7E}"/>
  </w:font>
  <w:font w:name="Arial">
    <w:panose1 w:val="020B0604020202020204"/>
    <w:charset w:val="01"/>
    <w:family w:val="swiss"/>
    <w:pitch w:val="default"/>
    <w:sig w:usb0="E0002EFF" w:usb1="C000785B" w:usb2="00000009" w:usb3="00000000" w:csb0="400001FF" w:csb1="FFFF0000"/>
    <w:embedRegular r:id="rId4" w:fontKey="{DD7CBC74-5CF0-44B6-8173-39F39EA6CEE9}"/>
  </w:font>
  <w:font w:name="黑体">
    <w:panose1 w:val="02010609060101010101"/>
    <w:charset w:val="86"/>
    <w:family w:val="auto"/>
    <w:pitch w:val="default"/>
    <w:sig w:usb0="800002BF" w:usb1="38CF7CFA" w:usb2="00000016" w:usb3="00000000" w:csb0="00040001" w:csb1="00000000"/>
    <w:embedRegular r:id="rId5" w:fontKey="{EE73B6C0-AF5A-44CF-852E-15F758426523}"/>
  </w:font>
  <w:font w:name="Courier New">
    <w:panose1 w:val="02070309020205020404"/>
    <w:charset w:val="01"/>
    <w:family w:val="modern"/>
    <w:pitch w:val="default"/>
    <w:sig w:usb0="E0002EFF" w:usb1="C0007843" w:usb2="00000009" w:usb3="00000000" w:csb0="400001FF" w:csb1="FFFF0000"/>
    <w:embedRegular r:id="rId6" w:fontKey="{0152118A-49E5-49E8-9A70-42F4F61E1F42}"/>
  </w:font>
  <w:font w:name="Symbol">
    <w:panose1 w:val="05050102010706020507"/>
    <w:charset w:val="02"/>
    <w:family w:val="roman"/>
    <w:pitch w:val="default"/>
    <w:sig w:usb0="00000000" w:usb1="00000000" w:usb2="00000000" w:usb3="00000000" w:csb0="80000000" w:csb1="00000000"/>
    <w:embedRegular r:id="rId7" w:fontKey="{E41DDB2D-C987-428F-BD82-7CEA543F7F4F}"/>
  </w:font>
  <w:font w:name="Calibri">
    <w:panose1 w:val="020F0502020204030204"/>
    <w:charset w:val="00"/>
    <w:family w:val="swiss"/>
    <w:pitch w:val="default"/>
    <w:sig w:usb0="E4002EFF" w:usb1="C200247B" w:usb2="00000009" w:usb3="00000000" w:csb0="200001FF" w:csb1="00000000"/>
    <w:embedRegular r:id="rId8" w:fontKey="{30172777-280B-4F59-9260-17EA6C130400}"/>
  </w:font>
  <w:font w:name="Cambria">
    <w:panose1 w:val="02040503050406030204"/>
    <w:charset w:val="00"/>
    <w:family w:val="roman"/>
    <w:pitch w:val="default"/>
    <w:sig w:usb0="E00006FF" w:usb1="420024FF" w:usb2="02000000" w:usb3="00000000" w:csb0="2000019F" w:csb1="00000000"/>
    <w:embedRegular r:id="rId9" w:fontKey="{32C67F00-A6E8-4E59-8B37-E9B2CA375FD8}"/>
  </w:font>
  <w:font w:name="仿宋_GB2312">
    <w:panose1 w:val="02010609030101010101"/>
    <w:charset w:val="86"/>
    <w:family w:val="modern"/>
    <w:pitch w:val="default"/>
    <w:sig w:usb0="00000001" w:usb1="080E0000" w:usb2="00000000" w:usb3="00000000" w:csb0="00040000" w:csb1="00000000"/>
    <w:embedRegular r:id="rId10" w:fontKey="{10813AD1-4705-44AF-8CDB-E62FF2A725EC}"/>
  </w:font>
  <w:font w:name="微软雅黑">
    <w:panose1 w:val="020B0503020204020204"/>
    <w:charset w:val="86"/>
    <w:family w:val="auto"/>
    <w:pitch w:val="default"/>
    <w:sig w:usb0="80000287" w:usb1="2ACF3C50" w:usb2="00000016" w:usb3="00000000" w:csb0="0004001F" w:csb1="00000000"/>
    <w:embedRegular r:id="rId11" w:fontKey="{3FE23EA4-37A9-41EC-AD57-EFC2E3F3C911}"/>
  </w:font>
  <w:font w:name="等线 Light">
    <w:panose1 w:val="02010600030101010101"/>
    <w:charset w:val="86"/>
    <w:family w:val="auto"/>
    <w:pitch w:val="default"/>
    <w:sig w:usb0="A00002BF" w:usb1="38CF7CFA" w:usb2="00000016" w:usb3="00000000" w:csb0="0004000F" w:csb1="00000000"/>
  </w:font>
  <w:font w:name="宋体_x0013_.....">
    <w:altName w:val="宋体"/>
    <w:panose1 w:val="020B0604020202020204"/>
    <w:charset w:val="86"/>
    <w:family w:val="roman"/>
    <w:pitch w:val="default"/>
    <w:sig w:usb0="00000000" w:usb1="0000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Verdana">
    <w:panose1 w:val="020B0604030504040204"/>
    <w:charset w:val="00"/>
    <w:family w:val="swiss"/>
    <w:pitch w:val="default"/>
    <w:sig w:usb0="A00006FF" w:usb1="4000205B" w:usb2="00000010" w:usb3="00000000" w:csb0="2000019F" w:csb1="00000000"/>
    <w:embedRegular r:id="rId12" w:fontKey="{EF48D3B1-4442-49C0-80A9-7A8ADEEE216A}"/>
  </w:font>
  <w:font w:name="Tahoma">
    <w:panose1 w:val="020B0604030504040204"/>
    <w:charset w:val="00"/>
    <w:family w:val="swiss"/>
    <w:pitch w:val="default"/>
    <w:sig w:usb0="E1002EFF" w:usb1="C000605B" w:usb2="00000029" w:usb3="00000000" w:csb0="200101FF" w:csb1="20280000"/>
    <w:embedRegular r:id="rId13" w:fontKey="{B9E2E4A7-7F56-482F-BF6C-F7D1F69E7FBC}"/>
  </w:font>
  <w:font w:name="方正书宋简体">
    <w:altName w:val="宋体"/>
    <w:panose1 w:val="020B0604020202020204"/>
    <w:charset w:val="86"/>
    <w:family w:val="auto"/>
    <w:pitch w:val="default"/>
    <w:sig w:usb0="00000000" w:usb1="00000000" w:usb2="00000000" w:usb3="00000000" w:csb0="00040000" w:csb1="00000000"/>
  </w:font>
  <w:font w:name="Helvetica">
    <w:altName w:val="Arial"/>
    <w:panose1 w:val="00000000000000000000"/>
    <w:charset w:val="00"/>
    <w:family w:val="auto"/>
    <w:pitch w:val="default"/>
    <w:sig w:usb0="00000000" w:usb1="00000000" w:usb2="00000000" w:usb3="00000000" w:csb0="0000019F" w:csb1="00000000"/>
    <w:embedRegular r:id="rId14" w:fontKey="{B13B9FF5-E111-4557-908D-B6125E02D452}"/>
  </w:font>
  <w:font w:name="方正小标宋_GBK">
    <w:panose1 w:val="03000509000000000000"/>
    <w:charset w:val="86"/>
    <w:family w:val="auto"/>
    <w:pitch w:val="default"/>
    <w:sig w:usb0="00000001" w:usb1="080E0000" w:usb2="00000000" w:usb3="00000000" w:csb0="00040000" w:csb1="00000000"/>
    <w:embedRegular r:id="rId15" w:fontKey="{649CB5F5-3E70-426A-AEE1-EA84073BF983}"/>
  </w:font>
  <w:font w:name="方正仿宋_GBK">
    <w:panose1 w:val="03000509000000000000"/>
    <w:charset w:val="86"/>
    <w:family w:val="auto"/>
    <w:pitch w:val="default"/>
    <w:sig w:usb0="00000001" w:usb1="080E0000" w:usb2="00000000" w:usb3="00000000" w:csb0="00040000" w:csb1="00000000"/>
    <w:embedRegular r:id="rId16" w:fontKey="{ED550324-103F-4D9F-814D-85AF8FEF3418}"/>
  </w:font>
  <w:font w:name="仿宋">
    <w:panose1 w:val="02010609060101010101"/>
    <w:charset w:val="86"/>
    <w:family w:val="auto"/>
    <w:pitch w:val="default"/>
    <w:sig w:usb0="800002BF" w:usb1="38CF7CFA" w:usb2="00000016" w:usb3="00000000" w:csb0="00040001" w:csb1="00000000"/>
    <w:embedRegular r:id="rId17" w:fontKey="{94F5C6DB-5E30-4AA5-870B-DCF900D476E1}"/>
  </w:font>
  <w:font w:name="楷体_GB2312">
    <w:panose1 w:val="02010609030101010101"/>
    <w:charset w:val="86"/>
    <w:family w:val="auto"/>
    <w:pitch w:val="default"/>
    <w:sig w:usb0="00000001" w:usb1="080E0000" w:usb2="00000000" w:usb3="00000000" w:csb0="00040000" w:csb1="00000000"/>
    <w:embedRegular r:id="rId18" w:fontKey="{00F67F29-CFCB-45F3-A33B-217F63C71CFB}"/>
  </w:font>
  <w:font w:name="方正小标宋简体">
    <w:panose1 w:val="02010601030101010101"/>
    <w:charset w:val="86"/>
    <w:family w:val="script"/>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960786">
    <w:pPr>
      <w:pStyle w:val="19"/>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FC5AD0">
                          <w:pPr>
                            <w:pStyle w:val="19"/>
                          </w:pPr>
                          <w:r>
                            <w:t xml:space="preserve">第 </w:t>
                          </w:r>
                          <w:r>
                            <w:fldChar w:fldCharType="begin"/>
                          </w:r>
                          <w:r>
                            <w:instrText xml:space="preserve"> PAGE  \* MERGEFORMAT </w:instrText>
                          </w:r>
                          <w:r>
                            <w:fldChar w:fldCharType="separate"/>
                          </w:r>
                          <w:r>
                            <w:t>2</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p w14:paraId="45FC5AD0">
                    <w:pPr>
                      <w:pStyle w:val="19"/>
                    </w:pPr>
                    <w:r>
                      <w:t xml:space="preserve">第 </w:t>
                    </w:r>
                    <w:r>
                      <w:fldChar w:fldCharType="begin"/>
                    </w:r>
                    <w:r>
                      <w:instrText xml:space="preserve"> PAGE  \* MERGEFORMAT </w:instrText>
                    </w:r>
                    <w:r>
                      <w:fldChar w:fldCharType="separate"/>
                    </w:r>
                    <w:r>
                      <w:t>2</w:t>
                    </w:r>
                    <w:r>
                      <w:fldChar w:fldCharType="end"/>
                    </w:r>
                    <w: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AE59B5">
    <w:pPr>
      <w:pStyle w:val="19"/>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21D2F9">
                          <w:pPr>
                            <w:pStyle w:val="19"/>
                          </w:pPr>
                          <w:r>
                            <w:t xml:space="preserve">第 </w:t>
                          </w:r>
                          <w:r>
                            <w:fldChar w:fldCharType="begin"/>
                          </w:r>
                          <w:r>
                            <w:instrText xml:space="preserve"> PAGE  \* MERGEFORMAT </w:instrText>
                          </w:r>
                          <w:r>
                            <w:fldChar w:fldCharType="separate"/>
                          </w:r>
                          <w:r>
                            <w:t>1</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14:paraId="2021D2F9">
                    <w:pPr>
                      <w:pStyle w:val="19"/>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EBC3F8">
    <w:pPr>
      <w:pStyle w:val="19"/>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D8138B">
                          <w:pPr>
                            <w:pStyle w:val="19"/>
                          </w:pPr>
                          <w:r>
                            <w:t xml:space="preserve">第 </w:t>
                          </w:r>
                          <w:r>
                            <w:fldChar w:fldCharType="begin"/>
                          </w:r>
                          <w:r>
                            <w:instrText xml:space="preserve"> PAGE  \* MERGEFORMAT </w:instrText>
                          </w:r>
                          <w:r>
                            <w:fldChar w:fldCharType="separate"/>
                          </w:r>
                          <w:r>
                            <w:t>60</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p w14:paraId="6ED8138B">
                    <w:pPr>
                      <w:pStyle w:val="19"/>
                    </w:pPr>
                    <w:r>
                      <w:t xml:space="preserve">第 </w:t>
                    </w:r>
                    <w:r>
                      <w:fldChar w:fldCharType="begin"/>
                    </w:r>
                    <w:r>
                      <w:instrText xml:space="preserve"> PAGE  \* MERGEFORMAT </w:instrText>
                    </w:r>
                    <w:r>
                      <w:fldChar w:fldCharType="separate"/>
                    </w:r>
                    <w:r>
                      <w:t>60</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134130">
    <w:pPr>
      <w:pStyle w:val="2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9905E92"/>
    <w:multiLevelType w:val="singleLevel"/>
    <w:tmpl w:val="99905E92"/>
    <w:lvl w:ilvl="0" w:tentative="0">
      <w:start w:val="1"/>
      <w:numFmt w:val="decimal"/>
      <w:lvlText w:val="%1."/>
      <w:lvlJc w:val="left"/>
      <w:pPr>
        <w:tabs>
          <w:tab w:val="left" w:pos="312"/>
        </w:tabs>
      </w:pPr>
    </w:lvl>
  </w:abstractNum>
  <w:abstractNum w:abstractNumId="1">
    <w:nsid w:val="3D8E8422"/>
    <w:multiLevelType w:val="singleLevel"/>
    <w:tmpl w:val="3D8E8422"/>
    <w:lvl w:ilvl="0" w:tentative="0">
      <w:start w:val="1"/>
      <w:numFmt w:val="decimal"/>
      <w:lvlText w:val="%1."/>
      <w:lvlJc w:val="left"/>
      <w:pPr>
        <w:tabs>
          <w:tab w:val="left" w:pos="312"/>
        </w:tabs>
      </w:pPr>
    </w:lvl>
  </w:abstractNum>
  <w:abstractNum w:abstractNumId="2">
    <w:nsid w:val="7EF15D37"/>
    <w:multiLevelType w:val="singleLevel"/>
    <w:tmpl w:val="7EF15D37"/>
    <w:lvl w:ilvl="0" w:tentative="0">
      <w:start w:val="1"/>
      <w:numFmt w:val="decimal"/>
      <w:lvlText w:val="%1."/>
      <w:lvlJc w:val="left"/>
      <w:pPr>
        <w:tabs>
          <w:tab w:val="left" w:pos="312"/>
        </w:tabs>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0"/>
  <w:bordersDoNotSurroundFooter w:val="0"/>
  <w:documentProtection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Dk2YmRkNzdmNTM4NmJlNzUzMzJmMzU1YmIwYjNmZjEifQ=="/>
  </w:docVars>
  <w:rsids>
    <w:rsidRoot w:val="46DC1A66"/>
    <w:rsid w:val="00001088"/>
    <w:rsid w:val="00001228"/>
    <w:rsid w:val="000039A0"/>
    <w:rsid w:val="00004B3B"/>
    <w:rsid w:val="00005DE0"/>
    <w:rsid w:val="00006F8D"/>
    <w:rsid w:val="00007B48"/>
    <w:rsid w:val="00010414"/>
    <w:rsid w:val="00013847"/>
    <w:rsid w:val="000138AF"/>
    <w:rsid w:val="00013DCE"/>
    <w:rsid w:val="00015168"/>
    <w:rsid w:val="0001538D"/>
    <w:rsid w:val="000163A6"/>
    <w:rsid w:val="00016C4F"/>
    <w:rsid w:val="000177D4"/>
    <w:rsid w:val="000204C2"/>
    <w:rsid w:val="0002053E"/>
    <w:rsid w:val="00020E5C"/>
    <w:rsid w:val="00023678"/>
    <w:rsid w:val="0002369F"/>
    <w:rsid w:val="000244A9"/>
    <w:rsid w:val="0002657B"/>
    <w:rsid w:val="00030090"/>
    <w:rsid w:val="00030264"/>
    <w:rsid w:val="000302A0"/>
    <w:rsid w:val="000308EF"/>
    <w:rsid w:val="0003092F"/>
    <w:rsid w:val="000315E0"/>
    <w:rsid w:val="000323BE"/>
    <w:rsid w:val="00032FFC"/>
    <w:rsid w:val="00034317"/>
    <w:rsid w:val="00035CDD"/>
    <w:rsid w:val="00037FBA"/>
    <w:rsid w:val="00040D82"/>
    <w:rsid w:val="000412DD"/>
    <w:rsid w:val="000413C1"/>
    <w:rsid w:val="0004155E"/>
    <w:rsid w:val="00042858"/>
    <w:rsid w:val="0004454D"/>
    <w:rsid w:val="00046371"/>
    <w:rsid w:val="00046580"/>
    <w:rsid w:val="00047711"/>
    <w:rsid w:val="00052BDE"/>
    <w:rsid w:val="00053C8B"/>
    <w:rsid w:val="000550EC"/>
    <w:rsid w:val="000572A4"/>
    <w:rsid w:val="0005759B"/>
    <w:rsid w:val="00057740"/>
    <w:rsid w:val="00061D46"/>
    <w:rsid w:val="000646CB"/>
    <w:rsid w:val="00066AAE"/>
    <w:rsid w:val="00066AFF"/>
    <w:rsid w:val="0007079C"/>
    <w:rsid w:val="000712F8"/>
    <w:rsid w:val="00071370"/>
    <w:rsid w:val="00071515"/>
    <w:rsid w:val="000721E0"/>
    <w:rsid w:val="00073A0F"/>
    <w:rsid w:val="00074B3A"/>
    <w:rsid w:val="00075500"/>
    <w:rsid w:val="00075745"/>
    <w:rsid w:val="00076126"/>
    <w:rsid w:val="00076F7A"/>
    <w:rsid w:val="0007732C"/>
    <w:rsid w:val="00077A8A"/>
    <w:rsid w:val="0008221D"/>
    <w:rsid w:val="000828A7"/>
    <w:rsid w:val="00083098"/>
    <w:rsid w:val="000833FC"/>
    <w:rsid w:val="000840FE"/>
    <w:rsid w:val="00084324"/>
    <w:rsid w:val="00084453"/>
    <w:rsid w:val="00084DB4"/>
    <w:rsid w:val="00085505"/>
    <w:rsid w:val="000869E8"/>
    <w:rsid w:val="00090387"/>
    <w:rsid w:val="00091EEA"/>
    <w:rsid w:val="00092507"/>
    <w:rsid w:val="00093242"/>
    <w:rsid w:val="00094CB2"/>
    <w:rsid w:val="00095650"/>
    <w:rsid w:val="00096D53"/>
    <w:rsid w:val="00097561"/>
    <w:rsid w:val="00097854"/>
    <w:rsid w:val="000A069D"/>
    <w:rsid w:val="000A1AEA"/>
    <w:rsid w:val="000A2E64"/>
    <w:rsid w:val="000A386D"/>
    <w:rsid w:val="000A42ED"/>
    <w:rsid w:val="000A4D11"/>
    <w:rsid w:val="000A5C6A"/>
    <w:rsid w:val="000A5CC3"/>
    <w:rsid w:val="000A684D"/>
    <w:rsid w:val="000A757D"/>
    <w:rsid w:val="000A79D9"/>
    <w:rsid w:val="000B0812"/>
    <w:rsid w:val="000B2039"/>
    <w:rsid w:val="000B5094"/>
    <w:rsid w:val="000B526B"/>
    <w:rsid w:val="000B5459"/>
    <w:rsid w:val="000B54CD"/>
    <w:rsid w:val="000B6473"/>
    <w:rsid w:val="000B667C"/>
    <w:rsid w:val="000B6CB3"/>
    <w:rsid w:val="000C01ED"/>
    <w:rsid w:val="000C14C0"/>
    <w:rsid w:val="000C1E7E"/>
    <w:rsid w:val="000C2B50"/>
    <w:rsid w:val="000C7B90"/>
    <w:rsid w:val="000C7DD8"/>
    <w:rsid w:val="000D294D"/>
    <w:rsid w:val="000D2A08"/>
    <w:rsid w:val="000D2A44"/>
    <w:rsid w:val="000D2E5B"/>
    <w:rsid w:val="000D3185"/>
    <w:rsid w:val="000D3515"/>
    <w:rsid w:val="000D422E"/>
    <w:rsid w:val="000D5840"/>
    <w:rsid w:val="000D5DC5"/>
    <w:rsid w:val="000E0D49"/>
    <w:rsid w:val="000E3258"/>
    <w:rsid w:val="000E4D4B"/>
    <w:rsid w:val="000E5132"/>
    <w:rsid w:val="000E6A6B"/>
    <w:rsid w:val="000E7010"/>
    <w:rsid w:val="000E7A10"/>
    <w:rsid w:val="000E7E3C"/>
    <w:rsid w:val="000E7EE1"/>
    <w:rsid w:val="000F112D"/>
    <w:rsid w:val="000F1379"/>
    <w:rsid w:val="000F2062"/>
    <w:rsid w:val="000F4580"/>
    <w:rsid w:val="000F480D"/>
    <w:rsid w:val="000F6F04"/>
    <w:rsid w:val="000F7683"/>
    <w:rsid w:val="000F7D14"/>
    <w:rsid w:val="001000FE"/>
    <w:rsid w:val="00100524"/>
    <w:rsid w:val="0010243A"/>
    <w:rsid w:val="00102DF3"/>
    <w:rsid w:val="00104C2E"/>
    <w:rsid w:val="001050A8"/>
    <w:rsid w:val="001054E8"/>
    <w:rsid w:val="001057CF"/>
    <w:rsid w:val="0010614B"/>
    <w:rsid w:val="00107054"/>
    <w:rsid w:val="001073A9"/>
    <w:rsid w:val="0011198F"/>
    <w:rsid w:val="00111CE9"/>
    <w:rsid w:val="00112C0D"/>
    <w:rsid w:val="00112D04"/>
    <w:rsid w:val="00113345"/>
    <w:rsid w:val="00115229"/>
    <w:rsid w:val="0011777D"/>
    <w:rsid w:val="00120599"/>
    <w:rsid w:val="00121A72"/>
    <w:rsid w:val="00121CA0"/>
    <w:rsid w:val="00122F22"/>
    <w:rsid w:val="0012364D"/>
    <w:rsid w:val="00123F0E"/>
    <w:rsid w:val="00123FA0"/>
    <w:rsid w:val="00124637"/>
    <w:rsid w:val="001246F2"/>
    <w:rsid w:val="00126B9A"/>
    <w:rsid w:val="00126E13"/>
    <w:rsid w:val="001319DA"/>
    <w:rsid w:val="00132DA0"/>
    <w:rsid w:val="00136008"/>
    <w:rsid w:val="00143C74"/>
    <w:rsid w:val="001444AF"/>
    <w:rsid w:val="001445A2"/>
    <w:rsid w:val="00147978"/>
    <w:rsid w:val="00150C00"/>
    <w:rsid w:val="00151E83"/>
    <w:rsid w:val="00152F3F"/>
    <w:rsid w:val="001535EB"/>
    <w:rsid w:val="00154527"/>
    <w:rsid w:val="0015457C"/>
    <w:rsid w:val="00155DBD"/>
    <w:rsid w:val="00156A47"/>
    <w:rsid w:val="00157040"/>
    <w:rsid w:val="00160772"/>
    <w:rsid w:val="00161DF2"/>
    <w:rsid w:val="001671A1"/>
    <w:rsid w:val="0016776B"/>
    <w:rsid w:val="00167F61"/>
    <w:rsid w:val="00170708"/>
    <w:rsid w:val="00172B11"/>
    <w:rsid w:val="0017335E"/>
    <w:rsid w:val="00173A65"/>
    <w:rsid w:val="00174792"/>
    <w:rsid w:val="00176EF9"/>
    <w:rsid w:val="00177593"/>
    <w:rsid w:val="0018077A"/>
    <w:rsid w:val="0018201F"/>
    <w:rsid w:val="00182D10"/>
    <w:rsid w:val="00182EA2"/>
    <w:rsid w:val="00183620"/>
    <w:rsid w:val="00183963"/>
    <w:rsid w:val="001860BC"/>
    <w:rsid w:val="001911B6"/>
    <w:rsid w:val="00193B69"/>
    <w:rsid w:val="00194416"/>
    <w:rsid w:val="0019519F"/>
    <w:rsid w:val="001951CF"/>
    <w:rsid w:val="00195B2D"/>
    <w:rsid w:val="001960E6"/>
    <w:rsid w:val="00196A2C"/>
    <w:rsid w:val="00196A5C"/>
    <w:rsid w:val="00196E2C"/>
    <w:rsid w:val="001972D4"/>
    <w:rsid w:val="001974A9"/>
    <w:rsid w:val="00197EAC"/>
    <w:rsid w:val="001A0ED9"/>
    <w:rsid w:val="001A1088"/>
    <w:rsid w:val="001A13A7"/>
    <w:rsid w:val="001A2AB3"/>
    <w:rsid w:val="001A3602"/>
    <w:rsid w:val="001A4D83"/>
    <w:rsid w:val="001A5258"/>
    <w:rsid w:val="001A670F"/>
    <w:rsid w:val="001A6CD6"/>
    <w:rsid w:val="001A7479"/>
    <w:rsid w:val="001A7D64"/>
    <w:rsid w:val="001B06E4"/>
    <w:rsid w:val="001B112B"/>
    <w:rsid w:val="001B12BC"/>
    <w:rsid w:val="001B1E63"/>
    <w:rsid w:val="001B301E"/>
    <w:rsid w:val="001B34EE"/>
    <w:rsid w:val="001B40BA"/>
    <w:rsid w:val="001B4452"/>
    <w:rsid w:val="001B4E84"/>
    <w:rsid w:val="001B5B8E"/>
    <w:rsid w:val="001B6EE2"/>
    <w:rsid w:val="001C0673"/>
    <w:rsid w:val="001C0C8F"/>
    <w:rsid w:val="001C15F6"/>
    <w:rsid w:val="001C2BA2"/>
    <w:rsid w:val="001D1CC8"/>
    <w:rsid w:val="001D24F3"/>
    <w:rsid w:val="001D4362"/>
    <w:rsid w:val="001D5C55"/>
    <w:rsid w:val="001D5D06"/>
    <w:rsid w:val="001E0CDE"/>
    <w:rsid w:val="001E117D"/>
    <w:rsid w:val="001E1B4E"/>
    <w:rsid w:val="001E2AE2"/>
    <w:rsid w:val="001E3841"/>
    <w:rsid w:val="001E3E98"/>
    <w:rsid w:val="001E4862"/>
    <w:rsid w:val="001E5E33"/>
    <w:rsid w:val="001E6722"/>
    <w:rsid w:val="001E6CCC"/>
    <w:rsid w:val="001E6DCA"/>
    <w:rsid w:val="001E6E9F"/>
    <w:rsid w:val="001F0E4C"/>
    <w:rsid w:val="001F229D"/>
    <w:rsid w:val="001F24C7"/>
    <w:rsid w:val="001F3500"/>
    <w:rsid w:val="001F52C7"/>
    <w:rsid w:val="001F5C64"/>
    <w:rsid w:val="001F6692"/>
    <w:rsid w:val="002006D9"/>
    <w:rsid w:val="00200D3F"/>
    <w:rsid w:val="00201503"/>
    <w:rsid w:val="002028C2"/>
    <w:rsid w:val="002028F1"/>
    <w:rsid w:val="002029F0"/>
    <w:rsid w:val="00204939"/>
    <w:rsid w:val="00204AF1"/>
    <w:rsid w:val="00205A1E"/>
    <w:rsid w:val="00210A19"/>
    <w:rsid w:val="00211B68"/>
    <w:rsid w:val="00211B79"/>
    <w:rsid w:val="00213032"/>
    <w:rsid w:val="00214E78"/>
    <w:rsid w:val="002156C3"/>
    <w:rsid w:val="00216433"/>
    <w:rsid w:val="00216A75"/>
    <w:rsid w:val="00216DD0"/>
    <w:rsid w:val="00220A90"/>
    <w:rsid w:val="002212BA"/>
    <w:rsid w:val="002218C4"/>
    <w:rsid w:val="00221928"/>
    <w:rsid w:val="00223562"/>
    <w:rsid w:val="0022488E"/>
    <w:rsid w:val="00226F8A"/>
    <w:rsid w:val="00227DAF"/>
    <w:rsid w:val="00230766"/>
    <w:rsid w:val="00230812"/>
    <w:rsid w:val="00232E98"/>
    <w:rsid w:val="00233DC6"/>
    <w:rsid w:val="002357DB"/>
    <w:rsid w:val="0023742B"/>
    <w:rsid w:val="00237481"/>
    <w:rsid w:val="0023756D"/>
    <w:rsid w:val="00241380"/>
    <w:rsid w:val="00242BAA"/>
    <w:rsid w:val="0024398A"/>
    <w:rsid w:val="00246A9B"/>
    <w:rsid w:val="002473A8"/>
    <w:rsid w:val="002504A0"/>
    <w:rsid w:val="00251AAB"/>
    <w:rsid w:val="00252117"/>
    <w:rsid w:val="00252929"/>
    <w:rsid w:val="00252CC3"/>
    <w:rsid w:val="00252ED1"/>
    <w:rsid w:val="00253AAE"/>
    <w:rsid w:val="002554EC"/>
    <w:rsid w:val="00255713"/>
    <w:rsid w:val="00257368"/>
    <w:rsid w:val="00257A61"/>
    <w:rsid w:val="002602E0"/>
    <w:rsid w:val="002638B3"/>
    <w:rsid w:val="00266F33"/>
    <w:rsid w:val="00273747"/>
    <w:rsid w:val="00274ADA"/>
    <w:rsid w:val="00276635"/>
    <w:rsid w:val="002767F5"/>
    <w:rsid w:val="00277F0D"/>
    <w:rsid w:val="00280076"/>
    <w:rsid w:val="00281E61"/>
    <w:rsid w:val="0028208F"/>
    <w:rsid w:val="00282D65"/>
    <w:rsid w:val="002831D3"/>
    <w:rsid w:val="002833D8"/>
    <w:rsid w:val="002833EC"/>
    <w:rsid w:val="002842DE"/>
    <w:rsid w:val="00284595"/>
    <w:rsid w:val="002850AE"/>
    <w:rsid w:val="00285905"/>
    <w:rsid w:val="0028618E"/>
    <w:rsid w:val="00287354"/>
    <w:rsid w:val="00287CAC"/>
    <w:rsid w:val="00290936"/>
    <w:rsid w:val="00290B13"/>
    <w:rsid w:val="00290B37"/>
    <w:rsid w:val="002916F2"/>
    <w:rsid w:val="00291FC7"/>
    <w:rsid w:val="002921B0"/>
    <w:rsid w:val="00292289"/>
    <w:rsid w:val="0029360A"/>
    <w:rsid w:val="00294218"/>
    <w:rsid w:val="00295166"/>
    <w:rsid w:val="00295C16"/>
    <w:rsid w:val="00296B27"/>
    <w:rsid w:val="002972DF"/>
    <w:rsid w:val="002978A3"/>
    <w:rsid w:val="002A07A8"/>
    <w:rsid w:val="002A1774"/>
    <w:rsid w:val="002A18C2"/>
    <w:rsid w:val="002A2BD7"/>
    <w:rsid w:val="002A4587"/>
    <w:rsid w:val="002A5360"/>
    <w:rsid w:val="002A58D2"/>
    <w:rsid w:val="002A6183"/>
    <w:rsid w:val="002A654E"/>
    <w:rsid w:val="002A660B"/>
    <w:rsid w:val="002A697A"/>
    <w:rsid w:val="002B00EF"/>
    <w:rsid w:val="002B2ED7"/>
    <w:rsid w:val="002B3189"/>
    <w:rsid w:val="002B34E3"/>
    <w:rsid w:val="002B47B2"/>
    <w:rsid w:val="002B499B"/>
    <w:rsid w:val="002B677C"/>
    <w:rsid w:val="002B7139"/>
    <w:rsid w:val="002B7708"/>
    <w:rsid w:val="002C0A66"/>
    <w:rsid w:val="002C0A88"/>
    <w:rsid w:val="002C0D59"/>
    <w:rsid w:val="002C0DA3"/>
    <w:rsid w:val="002C129B"/>
    <w:rsid w:val="002C12D1"/>
    <w:rsid w:val="002C1B64"/>
    <w:rsid w:val="002C5169"/>
    <w:rsid w:val="002C58D9"/>
    <w:rsid w:val="002C66C6"/>
    <w:rsid w:val="002C6C07"/>
    <w:rsid w:val="002C72AF"/>
    <w:rsid w:val="002C7B62"/>
    <w:rsid w:val="002D0796"/>
    <w:rsid w:val="002D08DF"/>
    <w:rsid w:val="002D45E2"/>
    <w:rsid w:val="002D4969"/>
    <w:rsid w:val="002D6ADC"/>
    <w:rsid w:val="002D792D"/>
    <w:rsid w:val="002E0422"/>
    <w:rsid w:val="002E065C"/>
    <w:rsid w:val="002E41DA"/>
    <w:rsid w:val="002E44AF"/>
    <w:rsid w:val="002E5363"/>
    <w:rsid w:val="002E7B3F"/>
    <w:rsid w:val="002F15B2"/>
    <w:rsid w:val="002F1EAD"/>
    <w:rsid w:val="002F2A21"/>
    <w:rsid w:val="002F34E7"/>
    <w:rsid w:val="002F5364"/>
    <w:rsid w:val="002F58BE"/>
    <w:rsid w:val="002F6653"/>
    <w:rsid w:val="002F6872"/>
    <w:rsid w:val="002F6CAA"/>
    <w:rsid w:val="00301E04"/>
    <w:rsid w:val="00302209"/>
    <w:rsid w:val="00302E43"/>
    <w:rsid w:val="003036EC"/>
    <w:rsid w:val="0030534F"/>
    <w:rsid w:val="003054EF"/>
    <w:rsid w:val="00305CC2"/>
    <w:rsid w:val="00306186"/>
    <w:rsid w:val="003061E8"/>
    <w:rsid w:val="003066D7"/>
    <w:rsid w:val="0030670A"/>
    <w:rsid w:val="00306953"/>
    <w:rsid w:val="00306985"/>
    <w:rsid w:val="0030709E"/>
    <w:rsid w:val="003070DF"/>
    <w:rsid w:val="003074DF"/>
    <w:rsid w:val="003075DC"/>
    <w:rsid w:val="0031220F"/>
    <w:rsid w:val="00312BBB"/>
    <w:rsid w:val="00314675"/>
    <w:rsid w:val="003161A1"/>
    <w:rsid w:val="003167C0"/>
    <w:rsid w:val="003170D8"/>
    <w:rsid w:val="0031772F"/>
    <w:rsid w:val="003204B3"/>
    <w:rsid w:val="00322C2C"/>
    <w:rsid w:val="00323A08"/>
    <w:rsid w:val="003249AC"/>
    <w:rsid w:val="00324C2F"/>
    <w:rsid w:val="00325299"/>
    <w:rsid w:val="0032550C"/>
    <w:rsid w:val="003257A6"/>
    <w:rsid w:val="0032616A"/>
    <w:rsid w:val="00326CEF"/>
    <w:rsid w:val="00327A3C"/>
    <w:rsid w:val="003310D6"/>
    <w:rsid w:val="00335387"/>
    <w:rsid w:val="00335BEF"/>
    <w:rsid w:val="00337B25"/>
    <w:rsid w:val="00340049"/>
    <w:rsid w:val="0034041B"/>
    <w:rsid w:val="00340821"/>
    <w:rsid w:val="003420D4"/>
    <w:rsid w:val="003436B2"/>
    <w:rsid w:val="003444A7"/>
    <w:rsid w:val="00345956"/>
    <w:rsid w:val="00345CBA"/>
    <w:rsid w:val="00346564"/>
    <w:rsid w:val="003470C7"/>
    <w:rsid w:val="00350E2E"/>
    <w:rsid w:val="00352515"/>
    <w:rsid w:val="00352AA2"/>
    <w:rsid w:val="0035351D"/>
    <w:rsid w:val="00353D88"/>
    <w:rsid w:val="00354E53"/>
    <w:rsid w:val="00355520"/>
    <w:rsid w:val="003558D7"/>
    <w:rsid w:val="00357CE4"/>
    <w:rsid w:val="00357E5A"/>
    <w:rsid w:val="00360B68"/>
    <w:rsid w:val="0036158F"/>
    <w:rsid w:val="0036176F"/>
    <w:rsid w:val="00361808"/>
    <w:rsid w:val="00362370"/>
    <w:rsid w:val="003629D7"/>
    <w:rsid w:val="003641E6"/>
    <w:rsid w:val="00364288"/>
    <w:rsid w:val="00365C54"/>
    <w:rsid w:val="003664CF"/>
    <w:rsid w:val="003673C6"/>
    <w:rsid w:val="003675DD"/>
    <w:rsid w:val="00370133"/>
    <w:rsid w:val="00370512"/>
    <w:rsid w:val="00370AE3"/>
    <w:rsid w:val="00370DFE"/>
    <w:rsid w:val="003717AB"/>
    <w:rsid w:val="00373132"/>
    <w:rsid w:val="003736B7"/>
    <w:rsid w:val="003749B6"/>
    <w:rsid w:val="003753F0"/>
    <w:rsid w:val="003763AA"/>
    <w:rsid w:val="00376848"/>
    <w:rsid w:val="003768F1"/>
    <w:rsid w:val="00376D53"/>
    <w:rsid w:val="0038014F"/>
    <w:rsid w:val="00380655"/>
    <w:rsid w:val="00380F40"/>
    <w:rsid w:val="00381DB2"/>
    <w:rsid w:val="00382882"/>
    <w:rsid w:val="00382AA0"/>
    <w:rsid w:val="00383976"/>
    <w:rsid w:val="003841F3"/>
    <w:rsid w:val="00384520"/>
    <w:rsid w:val="00387212"/>
    <w:rsid w:val="0039084A"/>
    <w:rsid w:val="003921EE"/>
    <w:rsid w:val="003925C8"/>
    <w:rsid w:val="00392D41"/>
    <w:rsid w:val="0039367C"/>
    <w:rsid w:val="003936B6"/>
    <w:rsid w:val="00394464"/>
    <w:rsid w:val="00395F2D"/>
    <w:rsid w:val="00397DE4"/>
    <w:rsid w:val="003A00AB"/>
    <w:rsid w:val="003A1468"/>
    <w:rsid w:val="003A15A5"/>
    <w:rsid w:val="003A5007"/>
    <w:rsid w:val="003A5FF4"/>
    <w:rsid w:val="003A6C2C"/>
    <w:rsid w:val="003A6CF1"/>
    <w:rsid w:val="003B1146"/>
    <w:rsid w:val="003B1271"/>
    <w:rsid w:val="003B1E5F"/>
    <w:rsid w:val="003B2A55"/>
    <w:rsid w:val="003B4E68"/>
    <w:rsid w:val="003B5066"/>
    <w:rsid w:val="003B59DE"/>
    <w:rsid w:val="003B6B97"/>
    <w:rsid w:val="003B7087"/>
    <w:rsid w:val="003B74F6"/>
    <w:rsid w:val="003C39CB"/>
    <w:rsid w:val="003C42B2"/>
    <w:rsid w:val="003C4869"/>
    <w:rsid w:val="003C48A3"/>
    <w:rsid w:val="003C497A"/>
    <w:rsid w:val="003C4E0C"/>
    <w:rsid w:val="003C6FA3"/>
    <w:rsid w:val="003C7DA4"/>
    <w:rsid w:val="003D21DC"/>
    <w:rsid w:val="003D351F"/>
    <w:rsid w:val="003D420B"/>
    <w:rsid w:val="003D46A9"/>
    <w:rsid w:val="003D4754"/>
    <w:rsid w:val="003D4F43"/>
    <w:rsid w:val="003D56D7"/>
    <w:rsid w:val="003D7B2B"/>
    <w:rsid w:val="003E029A"/>
    <w:rsid w:val="003E0AFD"/>
    <w:rsid w:val="003E0E40"/>
    <w:rsid w:val="003E2D74"/>
    <w:rsid w:val="003E316C"/>
    <w:rsid w:val="003E4BDC"/>
    <w:rsid w:val="003E6057"/>
    <w:rsid w:val="003F4799"/>
    <w:rsid w:val="003F4ABB"/>
    <w:rsid w:val="003F4D96"/>
    <w:rsid w:val="003F5073"/>
    <w:rsid w:val="0040025C"/>
    <w:rsid w:val="00405794"/>
    <w:rsid w:val="004059AA"/>
    <w:rsid w:val="00405B71"/>
    <w:rsid w:val="0040693C"/>
    <w:rsid w:val="00412651"/>
    <w:rsid w:val="00412DB1"/>
    <w:rsid w:val="004131E3"/>
    <w:rsid w:val="00413642"/>
    <w:rsid w:val="00413F75"/>
    <w:rsid w:val="0042011D"/>
    <w:rsid w:val="0042152E"/>
    <w:rsid w:val="004218E4"/>
    <w:rsid w:val="00421CC7"/>
    <w:rsid w:val="00422771"/>
    <w:rsid w:val="004227CA"/>
    <w:rsid w:val="00422C03"/>
    <w:rsid w:val="00423B59"/>
    <w:rsid w:val="0042449F"/>
    <w:rsid w:val="0042518A"/>
    <w:rsid w:val="00425F9B"/>
    <w:rsid w:val="00427344"/>
    <w:rsid w:val="0043103E"/>
    <w:rsid w:val="004325BD"/>
    <w:rsid w:val="0043270C"/>
    <w:rsid w:val="00432726"/>
    <w:rsid w:val="00435A1A"/>
    <w:rsid w:val="00436464"/>
    <w:rsid w:val="004371F9"/>
    <w:rsid w:val="004375D6"/>
    <w:rsid w:val="00437FFE"/>
    <w:rsid w:val="00440827"/>
    <w:rsid w:val="00441826"/>
    <w:rsid w:val="00442689"/>
    <w:rsid w:val="0044281D"/>
    <w:rsid w:val="004448AE"/>
    <w:rsid w:val="004456EA"/>
    <w:rsid w:val="00445C97"/>
    <w:rsid w:val="004463F9"/>
    <w:rsid w:val="004477B6"/>
    <w:rsid w:val="0045299B"/>
    <w:rsid w:val="0045400F"/>
    <w:rsid w:val="004551B2"/>
    <w:rsid w:val="00455D4C"/>
    <w:rsid w:val="00456A4A"/>
    <w:rsid w:val="004574C6"/>
    <w:rsid w:val="00460388"/>
    <w:rsid w:val="00460C8A"/>
    <w:rsid w:val="00460CBD"/>
    <w:rsid w:val="0046298A"/>
    <w:rsid w:val="00464D2B"/>
    <w:rsid w:val="0046594C"/>
    <w:rsid w:val="004660ED"/>
    <w:rsid w:val="004666F8"/>
    <w:rsid w:val="0047021F"/>
    <w:rsid w:val="0047027B"/>
    <w:rsid w:val="0047069C"/>
    <w:rsid w:val="00470993"/>
    <w:rsid w:val="004735F5"/>
    <w:rsid w:val="00473E35"/>
    <w:rsid w:val="00473E52"/>
    <w:rsid w:val="0047428A"/>
    <w:rsid w:val="00477769"/>
    <w:rsid w:val="004777C7"/>
    <w:rsid w:val="00480D39"/>
    <w:rsid w:val="00483C1D"/>
    <w:rsid w:val="004857BE"/>
    <w:rsid w:val="00487304"/>
    <w:rsid w:val="004915AB"/>
    <w:rsid w:val="00492D02"/>
    <w:rsid w:val="00493716"/>
    <w:rsid w:val="00493BE2"/>
    <w:rsid w:val="00496A86"/>
    <w:rsid w:val="00497021"/>
    <w:rsid w:val="004A0FDB"/>
    <w:rsid w:val="004A194A"/>
    <w:rsid w:val="004A1988"/>
    <w:rsid w:val="004A275B"/>
    <w:rsid w:val="004A29AD"/>
    <w:rsid w:val="004A30FE"/>
    <w:rsid w:val="004A36E5"/>
    <w:rsid w:val="004A3E65"/>
    <w:rsid w:val="004A4CB6"/>
    <w:rsid w:val="004A4F68"/>
    <w:rsid w:val="004A51B8"/>
    <w:rsid w:val="004A54B9"/>
    <w:rsid w:val="004A745E"/>
    <w:rsid w:val="004A7664"/>
    <w:rsid w:val="004A7D67"/>
    <w:rsid w:val="004B17F6"/>
    <w:rsid w:val="004B2734"/>
    <w:rsid w:val="004B3A72"/>
    <w:rsid w:val="004B3A81"/>
    <w:rsid w:val="004B71A4"/>
    <w:rsid w:val="004B75DD"/>
    <w:rsid w:val="004C0363"/>
    <w:rsid w:val="004C03FA"/>
    <w:rsid w:val="004C0EBE"/>
    <w:rsid w:val="004C1BDB"/>
    <w:rsid w:val="004C3C9B"/>
    <w:rsid w:val="004C4198"/>
    <w:rsid w:val="004C42A4"/>
    <w:rsid w:val="004C4D2A"/>
    <w:rsid w:val="004C51C5"/>
    <w:rsid w:val="004C5529"/>
    <w:rsid w:val="004C624A"/>
    <w:rsid w:val="004C6CE6"/>
    <w:rsid w:val="004C71DF"/>
    <w:rsid w:val="004C7C52"/>
    <w:rsid w:val="004D07E6"/>
    <w:rsid w:val="004D0B00"/>
    <w:rsid w:val="004D1C1C"/>
    <w:rsid w:val="004D2CC7"/>
    <w:rsid w:val="004D45AE"/>
    <w:rsid w:val="004D47A1"/>
    <w:rsid w:val="004D48C8"/>
    <w:rsid w:val="004D5750"/>
    <w:rsid w:val="004D7C58"/>
    <w:rsid w:val="004E1C00"/>
    <w:rsid w:val="004E1E59"/>
    <w:rsid w:val="004E2557"/>
    <w:rsid w:val="004E31F6"/>
    <w:rsid w:val="004E3C26"/>
    <w:rsid w:val="004E4A1A"/>
    <w:rsid w:val="004E5CCB"/>
    <w:rsid w:val="004F0884"/>
    <w:rsid w:val="004F0B7D"/>
    <w:rsid w:val="004F0EDB"/>
    <w:rsid w:val="004F241A"/>
    <w:rsid w:val="004F2683"/>
    <w:rsid w:val="004F4121"/>
    <w:rsid w:val="004F5399"/>
    <w:rsid w:val="00500922"/>
    <w:rsid w:val="005010D8"/>
    <w:rsid w:val="00503D29"/>
    <w:rsid w:val="00505572"/>
    <w:rsid w:val="00505B6D"/>
    <w:rsid w:val="005079C9"/>
    <w:rsid w:val="00510114"/>
    <w:rsid w:val="0051084C"/>
    <w:rsid w:val="00512207"/>
    <w:rsid w:val="0051258C"/>
    <w:rsid w:val="00513452"/>
    <w:rsid w:val="005137B3"/>
    <w:rsid w:val="00513CD3"/>
    <w:rsid w:val="00514541"/>
    <w:rsid w:val="005156D7"/>
    <w:rsid w:val="00516123"/>
    <w:rsid w:val="00517252"/>
    <w:rsid w:val="005176AE"/>
    <w:rsid w:val="00517BE8"/>
    <w:rsid w:val="00520AEE"/>
    <w:rsid w:val="005238C0"/>
    <w:rsid w:val="00525102"/>
    <w:rsid w:val="005264D9"/>
    <w:rsid w:val="00527D28"/>
    <w:rsid w:val="005303BF"/>
    <w:rsid w:val="0053041C"/>
    <w:rsid w:val="00531136"/>
    <w:rsid w:val="005312C2"/>
    <w:rsid w:val="005329BE"/>
    <w:rsid w:val="00534EBF"/>
    <w:rsid w:val="00536E7E"/>
    <w:rsid w:val="00540D8C"/>
    <w:rsid w:val="00541494"/>
    <w:rsid w:val="00542299"/>
    <w:rsid w:val="00543C73"/>
    <w:rsid w:val="00545ED2"/>
    <w:rsid w:val="005462F4"/>
    <w:rsid w:val="0054761C"/>
    <w:rsid w:val="005503FA"/>
    <w:rsid w:val="00550C73"/>
    <w:rsid w:val="00551481"/>
    <w:rsid w:val="00551B8D"/>
    <w:rsid w:val="005526E8"/>
    <w:rsid w:val="005537FE"/>
    <w:rsid w:val="00554421"/>
    <w:rsid w:val="00555018"/>
    <w:rsid w:val="005558F0"/>
    <w:rsid w:val="005566F0"/>
    <w:rsid w:val="00556B9F"/>
    <w:rsid w:val="00557137"/>
    <w:rsid w:val="00557290"/>
    <w:rsid w:val="005609ED"/>
    <w:rsid w:val="005610C4"/>
    <w:rsid w:val="00561177"/>
    <w:rsid w:val="005635AC"/>
    <w:rsid w:val="00564105"/>
    <w:rsid w:val="005659FA"/>
    <w:rsid w:val="0056630C"/>
    <w:rsid w:val="00566412"/>
    <w:rsid w:val="00566C00"/>
    <w:rsid w:val="00566FBF"/>
    <w:rsid w:val="00567A65"/>
    <w:rsid w:val="00571895"/>
    <w:rsid w:val="005718E9"/>
    <w:rsid w:val="00571EEB"/>
    <w:rsid w:val="0057275B"/>
    <w:rsid w:val="005728F2"/>
    <w:rsid w:val="00572A08"/>
    <w:rsid w:val="00573870"/>
    <w:rsid w:val="005758B3"/>
    <w:rsid w:val="00575FF0"/>
    <w:rsid w:val="00583FB2"/>
    <w:rsid w:val="00584A83"/>
    <w:rsid w:val="00584B6A"/>
    <w:rsid w:val="005870B1"/>
    <w:rsid w:val="0058744B"/>
    <w:rsid w:val="00591003"/>
    <w:rsid w:val="00592323"/>
    <w:rsid w:val="00592592"/>
    <w:rsid w:val="00595014"/>
    <w:rsid w:val="0059626C"/>
    <w:rsid w:val="005968FD"/>
    <w:rsid w:val="005A1471"/>
    <w:rsid w:val="005A151C"/>
    <w:rsid w:val="005A1930"/>
    <w:rsid w:val="005A1F79"/>
    <w:rsid w:val="005A28EC"/>
    <w:rsid w:val="005A3260"/>
    <w:rsid w:val="005A3B40"/>
    <w:rsid w:val="005A53F0"/>
    <w:rsid w:val="005A5A70"/>
    <w:rsid w:val="005A67F2"/>
    <w:rsid w:val="005A70A0"/>
    <w:rsid w:val="005A725E"/>
    <w:rsid w:val="005B0D15"/>
    <w:rsid w:val="005B18B9"/>
    <w:rsid w:val="005B2246"/>
    <w:rsid w:val="005B24D1"/>
    <w:rsid w:val="005B2615"/>
    <w:rsid w:val="005B2E1A"/>
    <w:rsid w:val="005B2E94"/>
    <w:rsid w:val="005B4175"/>
    <w:rsid w:val="005B46CF"/>
    <w:rsid w:val="005B59D2"/>
    <w:rsid w:val="005B63B0"/>
    <w:rsid w:val="005B6425"/>
    <w:rsid w:val="005B7A40"/>
    <w:rsid w:val="005C043F"/>
    <w:rsid w:val="005C0917"/>
    <w:rsid w:val="005C0C2E"/>
    <w:rsid w:val="005C358F"/>
    <w:rsid w:val="005C4A73"/>
    <w:rsid w:val="005C4B98"/>
    <w:rsid w:val="005C545A"/>
    <w:rsid w:val="005C6151"/>
    <w:rsid w:val="005C6460"/>
    <w:rsid w:val="005C660E"/>
    <w:rsid w:val="005C7569"/>
    <w:rsid w:val="005C792C"/>
    <w:rsid w:val="005C796F"/>
    <w:rsid w:val="005C7F4D"/>
    <w:rsid w:val="005D0ACF"/>
    <w:rsid w:val="005D0AFD"/>
    <w:rsid w:val="005D0E8E"/>
    <w:rsid w:val="005D10FB"/>
    <w:rsid w:val="005D11B3"/>
    <w:rsid w:val="005D1C96"/>
    <w:rsid w:val="005D2ADA"/>
    <w:rsid w:val="005D2FB7"/>
    <w:rsid w:val="005D48F4"/>
    <w:rsid w:val="005D4B75"/>
    <w:rsid w:val="005D4E8B"/>
    <w:rsid w:val="005D5071"/>
    <w:rsid w:val="005D5B1D"/>
    <w:rsid w:val="005D5F44"/>
    <w:rsid w:val="005D652F"/>
    <w:rsid w:val="005D6586"/>
    <w:rsid w:val="005D70F4"/>
    <w:rsid w:val="005E0F36"/>
    <w:rsid w:val="005E129F"/>
    <w:rsid w:val="005E1E80"/>
    <w:rsid w:val="005E2436"/>
    <w:rsid w:val="005E7DBC"/>
    <w:rsid w:val="005F1B5C"/>
    <w:rsid w:val="005F221B"/>
    <w:rsid w:val="005F2C2B"/>
    <w:rsid w:val="005F45CB"/>
    <w:rsid w:val="005F4A6F"/>
    <w:rsid w:val="005F4A75"/>
    <w:rsid w:val="005F4E4D"/>
    <w:rsid w:val="005F553D"/>
    <w:rsid w:val="005F6480"/>
    <w:rsid w:val="006005B2"/>
    <w:rsid w:val="00602912"/>
    <w:rsid w:val="00602ADC"/>
    <w:rsid w:val="00603192"/>
    <w:rsid w:val="006034E6"/>
    <w:rsid w:val="00604170"/>
    <w:rsid w:val="00610A49"/>
    <w:rsid w:val="00613694"/>
    <w:rsid w:val="00613B10"/>
    <w:rsid w:val="006147C2"/>
    <w:rsid w:val="0061495F"/>
    <w:rsid w:val="006153E0"/>
    <w:rsid w:val="00615FD8"/>
    <w:rsid w:val="00617E7D"/>
    <w:rsid w:val="00620299"/>
    <w:rsid w:val="00620A69"/>
    <w:rsid w:val="0062164D"/>
    <w:rsid w:val="00621C19"/>
    <w:rsid w:val="00622E9B"/>
    <w:rsid w:val="00625677"/>
    <w:rsid w:val="00625CD5"/>
    <w:rsid w:val="00632530"/>
    <w:rsid w:val="00634D20"/>
    <w:rsid w:val="00635F38"/>
    <w:rsid w:val="006363EA"/>
    <w:rsid w:val="0063779A"/>
    <w:rsid w:val="00640795"/>
    <w:rsid w:val="00640B75"/>
    <w:rsid w:val="00640EB4"/>
    <w:rsid w:val="00641A85"/>
    <w:rsid w:val="006427EB"/>
    <w:rsid w:val="006429B4"/>
    <w:rsid w:val="00642BBA"/>
    <w:rsid w:val="00642D38"/>
    <w:rsid w:val="006430D1"/>
    <w:rsid w:val="006441D7"/>
    <w:rsid w:val="00647B8B"/>
    <w:rsid w:val="006519C6"/>
    <w:rsid w:val="00652ECE"/>
    <w:rsid w:val="0065368B"/>
    <w:rsid w:val="006536D3"/>
    <w:rsid w:val="00653DBD"/>
    <w:rsid w:val="006550B6"/>
    <w:rsid w:val="00656339"/>
    <w:rsid w:val="00660E99"/>
    <w:rsid w:val="0066171B"/>
    <w:rsid w:val="0066192B"/>
    <w:rsid w:val="00662F18"/>
    <w:rsid w:val="0066343B"/>
    <w:rsid w:val="0066445C"/>
    <w:rsid w:val="00664F61"/>
    <w:rsid w:val="00667C86"/>
    <w:rsid w:val="0067017B"/>
    <w:rsid w:val="00670858"/>
    <w:rsid w:val="00670AF3"/>
    <w:rsid w:val="00671C2F"/>
    <w:rsid w:val="0067242C"/>
    <w:rsid w:val="00680609"/>
    <w:rsid w:val="0068100A"/>
    <w:rsid w:val="00682AFE"/>
    <w:rsid w:val="00683C28"/>
    <w:rsid w:val="0068505C"/>
    <w:rsid w:val="00686472"/>
    <w:rsid w:val="006879D9"/>
    <w:rsid w:val="00687F5F"/>
    <w:rsid w:val="00691177"/>
    <w:rsid w:val="00693976"/>
    <w:rsid w:val="0069512D"/>
    <w:rsid w:val="00695915"/>
    <w:rsid w:val="006959A6"/>
    <w:rsid w:val="00696A8F"/>
    <w:rsid w:val="006973EB"/>
    <w:rsid w:val="00697824"/>
    <w:rsid w:val="006A0F7C"/>
    <w:rsid w:val="006A282D"/>
    <w:rsid w:val="006A3770"/>
    <w:rsid w:val="006A3DCC"/>
    <w:rsid w:val="006A492C"/>
    <w:rsid w:val="006A5036"/>
    <w:rsid w:val="006A7066"/>
    <w:rsid w:val="006B1318"/>
    <w:rsid w:val="006B18DF"/>
    <w:rsid w:val="006B2991"/>
    <w:rsid w:val="006B2C6A"/>
    <w:rsid w:val="006B4A1B"/>
    <w:rsid w:val="006B512D"/>
    <w:rsid w:val="006B5ACD"/>
    <w:rsid w:val="006B5CBF"/>
    <w:rsid w:val="006B6731"/>
    <w:rsid w:val="006B6BB5"/>
    <w:rsid w:val="006C00EF"/>
    <w:rsid w:val="006C1010"/>
    <w:rsid w:val="006C124F"/>
    <w:rsid w:val="006C2312"/>
    <w:rsid w:val="006C2B81"/>
    <w:rsid w:val="006C3484"/>
    <w:rsid w:val="006C3BFE"/>
    <w:rsid w:val="006C55F4"/>
    <w:rsid w:val="006C597C"/>
    <w:rsid w:val="006C7369"/>
    <w:rsid w:val="006C74C4"/>
    <w:rsid w:val="006D30BC"/>
    <w:rsid w:val="006D5FC3"/>
    <w:rsid w:val="006E1B71"/>
    <w:rsid w:val="006E30B7"/>
    <w:rsid w:val="006E35B3"/>
    <w:rsid w:val="006F0A42"/>
    <w:rsid w:val="006F160F"/>
    <w:rsid w:val="006F1B03"/>
    <w:rsid w:val="006F2D93"/>
    <w:rsid w:val="006F3316"/>
    <w:rsid w:val="006F3D11"/>
    <w:rsid w:val="006F425D"/>
    <w:rsid w:val="0070024D"/>
    <w:rsid w:val="00701FDE"/>
    <w:rsid w:val="0070305C"/>
    <w:rsid w:val="00704446"/>
    <w:rsid w:val="00705192"/>
    <w:rsid w:val="00706B0B"/>
    <w:rsid w:val="00706DA4"/>
    <w:rsid w:val="00707EBF"/>
    <w:rsid w:val="00711F6D"/>
    <w:rsid w:val="00712179"/>
    <w:rsid w:val="007125E6"/>
    <w:rsid w:val="0071316E"/>
    <w:rsid w:val="00714F30"/>
    <w:rsid w:val="00715E53"/>
    <w:rsid w:val="007215CA"/>
    <w:rsid w:val="007217ED"/>
    <w:rsid w:val="00723EC2"/>
    <w:rsid w:val="00724CAF"/>
    <w:rsid w:val="007277E2"/>
    <w:rsid w:val="00727E0D"/>
    <w:rsid w:val="00730E69"/>
    <w:rsid w:val="007317B1"/>
    <w:rsid w:val="007329BD"/>
    <w:rsid w:val="00732E22"/>
    <w:rsid w:val="00733314"/>
    <w:rsid w:val="007351B1"/>
    <w:rsid w:val="00736B71"/>
    <w:rsid w:val="00736E15"/>
    <w:rsid w:val="00737278"/>
    <w:rsid w:val="0073733A"/>
    <w:rsid w:val="007373B7"/>
    <w:rsid w:val="00740CC7"/>
    <w:rsid w:val="00741E16"/>
    <w:rsid w:val="007420F9"/>
    <w:rsid w:val="0074223A"/>
    <w:rsid w:val="00742CF2"/>
    <w:rsid w:val="00745338"/>
    <w:rsid w:val="007459BD"/>
    <w:rsid w:val="00745BAB"/>
    <w:rsid w:val="00746020"/>
    <w:rsid w:val="00746FC5"/>
    <w:rsid w:val="00747015"/>
    <w:rsid w:val="00750A36"/>
    <w:rsid w:val="00751754"/>
    <w:rsid w:val="00751A8D"/>
    <w:rsid w:val="00751AF6"/>
    <w:rsid w:val="00751B80"/>
    <w:rsid w:val="0075292C"/>
    <w:rsid w:val="00752E92"/>
    <w:rsid w:val="0075341A"/>
    <w:rsid w:val="0075394B"/>
    <w:rsid w:val="007539C9"/>
    <w:rsid w:val="00754185"/>
    <w:rsid w:val="0075460C"/>
    <w:rsid w:val="00754B0C"/>
    <w:rsid w:val="00754DAE"/>
    <w:rsid w:val="00756176"/>
    <w:rsid w:val="00756DA0"/>
    <w:rsid w:val="00757C9F"/>
    <w:rsid w:val="00762F54"/>
    <w:rsid w:val="00763A01"/>
    <w:rsid w:val="00763E35"/>
    <w:rsid w:val="00764127"/>
    <w:rsid w:val="0076481E"/>
    <w:rsid w:val="00765B1D"/>
    <w:rsid w:val="00765CA6"/>
    <w:rsid w:val="00766E10"/>
    <w:rsid w:val="00767834"/>
    <w:rsid w:val="007713A1"/>
    <w:rsid w:val="0077180B"/>
    <w:rsid w:val="00771FCB"/>
    <w:rsid w:val="0077215F"/>
    <w:rsid w:val="00772483"/>
    <w:rsid w:val="00773BAE"/>
    <w:rsid w:val="00774D8B"/>
    <w:rsid w:val="00775AE0"/>
    <w:rsid w:val="00776E92"/>
    <w:rsid w:val="00777C42"/>
    <w:rsid w:val="0078006C"/>
    <w:rsid w:val="00781512"/>
    <w:rsid w:val="00782985"/>
    <w:rsid w:val="00784C11"/>
    <w:rsid w:val="00784D8A"/>
    <w:rsid w:val="00785070"/>
    <w:rsid w:val="00786F49"/>
    <w:rsid w:val="00787EB3"/>
    <w:rsid w:val="007927AF"/>
    <w:rsid w:val="00792A21"/>
    <w:rsid w:val="00793D6A"/>
    <w:rsid w:val="00795430"/>
    <w:rsid w:val="00795B14"/>
    <w:rsid w:val="007A251F"/>
    <w:rsid w:val="007A35DF"/>
    <w:rsid w:val="007A51B4"/>
    <w:rsid w:val="007A52AA"/>
    <w:rsid w:val="007A5D7B"/>
    <w:rsid w:val="007A5E9B"/>
    <w:rsid w:val="007A6031"/>
    <w:rsid w:val="007B3396"/>
    <w:rsid w:val="007B3C96"/>
    <w:rsid w:val="007B6508"/>
    <w:rsid w:val="007B6645"/>
    <w:rsid w:val="007B6E4A"/>
    <w:rsid w:val="007B7D37"/>
    <w:rsid w:val="007C074A"/>
    <w:rsid w:val="007C2A0A"/>
    <w:rsid w:val="007C3771"/>
    <w:rsid w:val="007C38BC"/>
    <w:rsid w:val="007C5CB5"/>
    <w:rsid w:val="007C6B8C"/>
    <w:rsid w:val="007C7900"/>
    <w:rsid w:val="007D06B4"/>
    <w:rsid w:val="007D1666"/>
    <w:rsid w:val="007D19F3"/>
    <w:rsid w:val="007D201D"/>
    <w:rsid w:val="007D3D82"/>
    <w:rsid w:val="007D45C3"/>
    <w:rsid w:val="007D4EED"/>
    <w:rsid w:val="007D5590"/>
    <w:rsid w:val="007D6F37"/>
    <w:rsid w:val="007D7449"/>
    <w:rsid w:val="007D757F"/>
    <w:rsid w:val="007D7B94"/>
    <w:rsid w:val="007E067C"/>
    <w:rsid w:val="007E194B"/>
    <w:rsid w:val="007E1DE9"/>
    <w:rsid w:val="007E2783"/>
    <w:rsid w:val="007E27C1"/>
    <w:rsid w:val="007E350F"/>
    <w:rsid w:val="007E42C3"/>
    <w:rsid w:val="007E73F1"/>
    <w:rsid w:val="007F425A"/>
    <w:rsid w:val="007F580F"/>
    <w:rsid w:val="007F7B98"/>
    <w:rsid w:val="008010A1"/>
    <w:rsid w:val="0080175F"/>
    <w:rsid w:val="00801D48"/>
    <w:rsid w:val="00804CF1"/>
    <w:rsid w:val="008056FC"/>
    <w:rsid w:val="0080682B"/>
    <w:rsid w:val="00806921"/>
    <w:rsid w:val="00806F2B"/>
    <w:rsid w:val="008073A9"/>
    <w:rsid w:val="00811062"/>
    <w:rsid w:val="008123DB"/>
    <w:rsid w:val="00812D28"/>
    <w:rsid w:val="008146CD"/>
    <w:rsid w:val="00814795"/>
    <w:rsid w:val="008149D1"/>
    <w:rsid w:val="008150DB"/>
    <w:rsid w:val="0081679D"/>
    <w:rsid w:val="00817C0C"/>
    <w:rsid w:val="008200D8"/>
    <w:rsid w:val="008201F6"/>
    <w:rsid w:val="00820E75"/>
    <w:rsid w:val="0082112F"/>
    <w:rsid w:val="008227BB"/>
    <w:rsid w:val="00822A62"/>
    <w:rsid w:val="00824CAC"/>
    <w:rsid w:val="00824FD3"/>
    <w:rsid w:val="00826431"/>
    <w:rsid w:val="0082681A"/>
    <w:rsid w:val="00826C21"/>
    <w:rsid w:val="00827645"/>
    <w:rsid w:val="00827D18"/>
    <w:rsid w:val="00827D2C"/>
    <w:rsid w:val="00830F5A"/>
    <w:rsid w:val="00832104"/>
    <w:rsid w:val="0083363A"/>
    <w:rsid w:val="00834770"/>
    <w:rsid w:val="0083547C"/>
    <w:rsid w:val="008377AE"/>
    <w:rsid w:val="00837F6E"/>
    <w:rsid w:val="00840E05"/>
    <w:rsid w:val="00843108"/>
    <w:rsid w:val="0084320A"/>
    <w:rsid w:val="00844F66"/>
    <w:rsid w:val="00845239"/>
    <w:rsid w:val="00846361"/>
    <w:rsid w:val="00846BC5"/>
    <w:rsid w:val="00847523"/>
    <w:rsid w:val="008509AA"/>
    <w:rsid w:val="00852067"/>
    <w:rsid w:val="0085350E"/>
    <w:rsid w:val="00854CE8"/>
    <w:rsid w:val="00855770"/>
    <w:rsid w:val="00857F6F"/>
    <w:rsid w:val="0086044C"/>
    <w:rsid w:val="00861616"/>
    <w:rsid w:val="00861EB3"/>
    <w:rsid w:val="00862AB5"/>
    <w:rsid w:val="00863DF3"/>
    <w:rsid w:val="00865EEB"/>
    <w:rsid w:val="008661A5"/>
    <w:rsid w:val="00867A65"/>
    <w:rsid w:val="00867D4E"/>
    <w:rsid w:val="0087021E"/>
    <w:rsid w:val="008702CD"/>
    <w:rsid w:val="0087055C"/>
    <w:rsid w:val="008706E7"/>
    <w:rsid w:val="008729EC"/>
    <w:rsid w:val="00872DF5"/>
    <w:rsid w:val="008738C6"/>
    <w:rsid w:val="00874A84"/>
    <w:rsid w:val="00874C24"/>
    <w:rsid w:val="008752AC"/>
    <w:rsid w:val="0087552F"/>
    <w:rsid w:val="00875B03"/>
    <w:rsid w:val="00876524"/>
    <w:rsid w:val="00876F27"/>
    <w:rsid w:val="00880105"/>
    <w:rsid w:val="0088079B"/>
    <w:rsid w:val="0088192F"/>
    <w:rsid w:val="008823BA"/>
    <w:rsid w:val="0088267D"/>
    <w:rsid w:val="00883720"/>
    <w:rsid w:val="0088468B"/>
    <w:rsid w:val="008847A4"/>
    <w:rsid w:val="00887DB4"/>
    <w:rsid w:val="00891298"/>
    <w:rsid w:val="00891332"/>
    <w:rsid w:val="0089162B"/>
    <w:rsid w:val="00891F85"/>
    <w:rsid w:val="008929F6"/>
    <w:rsid w:val="00892C1D"/>
    <w:rsid w:val="0089388F"/>
    <w:rsid w:val="00894302"/>
    <w:rsid w:val="00894696"/>
    <w:rsid w:val="00895019"/>
    <w:rsid w:val="00895170"/>
    <w:rsid w:val="00896203"/>
    <w:rsid w:val="0089647D"/>
    <w:rsid w:val="008A01FD"/>
    <w:rsid w:val="008A11AB"/>
    <w:rsid w:val="008A1C59"/>
    <w:rsid w:val="008A2FC1"/>
    <w:rsid w:val="008A303B"/>
    <w:rsid w:val="008A4ECA"/>
    <w:rsid w:val="008A5295"/>
    <w:rsid w:val="008A607E"/>
    <w:rsid w:val="008A6573"/>
    <w:rsid w:val="008A78E9"/>
    <w:rsid w:val="008B3E56"/>
    <w:rsid w:val="008B43BF"/>
    <w:rsid w:val="008B4C92"/>
    <w:rsid w:val="008B53ED"/>
    <w:rsid w:val="008B5672"/>
    <w:rsid w:val="008B59DC"/>
    <w:rsid w:val="008C04CE"/>
    <w:rsid w:val="008C0857"/>
    <w:rsid w:val="008D0EC9"/>
    <w:rsid w:val="008D171A"/>
    <w:rsid w:val="008D3B5C"/>
    <w:rsid w:val="008D404F"/>
    <w:rsid w:val="008D4B6A"/>
    <w:rsid w:val="008D4D16"/>
    <w:rsid w:val="008D5078"/>
    <w:rsid w:val="008D55D6"/>
    <w:rsid w:val="008D5C57"/>
    <w:rsid w:val="008D68EB"/>
    <w:rsid w:val="008D7915"/>
    <w:rsid w:val="008E1FB5"/>
    <w:rsid w:val="008E335C"/>
    <w:rsid w:val="008E70DD"/>
    <w:rsid w:val="008E7BBB"/>
    <w:rsid w:val="008E7C53"/>
    <w:rsid w:val="008F0325"/>
    <w:rsid w:val="008F1E28"/>
    <w:rsid w:val="008F2FC9"/>
    <w:rsid w:val="008F4426"/>
    <w:rsid w:val="008F4441"/>
    <w:rsid w:val="008F4762"/>
    <w:rsid w:val="008F573A"/>
    <w:rsid w:val="008F68D0"/>
    <w:rsid w:val="008F74D5"/>
    <w:rsid w:val="008F7560"/>
    <w:rsid w:val="00901179"/>
    <w:rsid w:val="00901E30"/>
    <w:rsid w:val="00902FED"/>
    <w:rsid w:val="00903825"/>
    <w:rsid w:val="009040C2"/>
    <w:rsid w:val="00905626"/>
    <w:rsid w:val="009070AE"/>
    <w:rsid w:val="0091051B"/>
    <w:rsid w:val="009107A2"/>
    <w:rsid w:val="00910A08"/>
    <w:rsid w:val="009111AD"/>
    <w:rsid w:val="00912AF3"/>
    <w:rsid w:val="00914A1F"/>
    <w:rsid w:val="009152DE"/>
    <w:rsid w:val="00916635"/>
    <w:rsid w:val="00917F0D"/>
    <w:rsid w:val="009209D3"/>
    <w:rsid w:val="00921353"/>
    <w:rsid w:val="00925B5B"/>
    <w:rsid w:val="00926E71"/>
    <w:rsid w:val="00926F87"/>
    <w:rsid w:val="009272FF"/>
    <w:rsid w:val="009274D9"/>
    <w:rsid w:val="00930024"/>
    <w:rsid w:val="009300B3"/>
    <w:rsid w:val="0093158B"/>
    <w:rsid w:val="00931F1F"/>
    <w:rsid w:val="0093223B"/>
    <w:rsid w:val="009323EF"/>
    <w:rsid w:val="009325CC"/>
    <w:rsid w:val="009331C5"/>
    <w:rsid w:val="0093446A"/>
    <w:rsid w:val="00934623"/>
    <w:rsid w:val="009363DC"/>
    <w:rsid w:val="00936547"/>
    <w:rsid w:val="0093663E"/>
    <w:rsid w:val="00937470"/>
    <w:rsid w:val="00937566"/>
    <w:rsid w:val="00940345"/>
    <w:rsid w:val="009408C6"/>
    <w:rsid w:val="00940A36"/>
    <w:rsid w:val="009414F0"/>
    <w:rsid w:val="00942FF5"/>
    <w:rsid w:val="00943DDD"/>
    <w:rsid w:val="009441C7"/>
    <w:rsid w:val="00944234"/>
    <w:rsid w:val="00944854"/>
    <w:rsid w:val="00944D5B"/>
    <w:rsid w:val="009457DD"/>
    <w:rsid w:val="0094649E"/>
    <w:rsid w:val="00946C4C"/>
    <w:rsid w:val="00947BBC"/>
    <w:rsid w:val="00950E0A"/>
    <w:rsid w:val="00951D04"/>
    <w:rsid w:val="00952080"/>
    <w:rsid w:val="00952B9A"/>
    <w:rsid w:val="00953764"/>
    <w:rsid w:val="009537D4"/>
    <w:rsid w:val="0095476E"/>
    <w:rsid w:val="00954897"/>
    <w:rsid w:val="00956C68"/>
    <w:rsid w:val="00960DE7"/>
    <w:rsid w:val="00961384"/>
    <w:rsid w:val="00963525"/>
    <w:rsid w:val="00963689"/>
    <w:rsid w:val="009642EE"/>
    <w:rsid w:val="00965EEB"/>
    <w:rsid w:val="00966022"/>
    <w:rsid w:val="009662BA"/>
    <w:rsid w:val="00966EF7"/>
    <w:rsid w:val="0096777F"/>
    <w:rsid w:val="0097055D"/>
    <w:rsid w:val="0097199E"/>
    <w:rsid w:val="00973829"/>
    <w:rsid w:val="009739DD"/>
    <w:rsid w:val="00974897"/>
    <w:rsid w:val="00974CC0"/>
    <w:rsid w:val="00975463"/>
    <w:rsid w:val="00975C05"/>
    <w:rsid w:val="00977F0E"/>
    <w:rsid w:val="009822F3"/>
    <w:rsid w:val="00982388"/>
    <w:rsid w:val="00982A33"/>
    <w:rsid w:val="0098569F"/>
    <w:rsid w:val="00987CD4"/>
    <w:rsid w:val="00990C31"/>
    <w:rsid w:val="00990D3C"/>
    <w:rsid w:val="009917F4"/>
    <w:rsid w:val="00991818"/>
    <w:rsid w:val="00991FED"/>
    <w:rsid w:val="00993A7F"/>
    <w:rsid w:val="00994BAD"/>
    <w:rsid w:val="009953B9"/>
    <w:rsid w:val="009954E7"/>
    <w:rsid w:val="00995FE0"/>
    <w:rsid w:val="009A0395"/>
    <w:rsid w:val="009A0C73"/>
    <w:rsid w:val="009A11A9"/>
    <w:rsid w:val="009A136E"/>
    <w:rsid w:val="009A13AA"/>
    <w:rsid w:val="009A16DE"/>
    <w:rsid w:val="009A1F62"/>
    <w:rsid w:val="009A3F3F"/>
    <w:rsid w:val="009A4267"/>
    <w:rsid w:val="009A68E5"/>
    <w:rsid w:val="009A6D5D"/>
    <w:rsid w:val="009A7D98"/>
    <w:rsid w:val="009A7F7B"/>
    <w:rsid w:val="009B2E3A"/>
    <w:rsid w:val="009B438B"/>
    <w:rsid w:val="009B461B"/>
    <w:rsid w:val="009B6C58"/>
    <w:rsid w:val="009B79E0"/>
    <w:rsid w:val="009C0455"/>
    <w:rsid w:val="009C0E4E"/>
    <w:rsid w:val="009C25EE"/>
    <w:rsid w:val="009C3457"/>
    <w:rsid w:val="009C3788"/>
    <w:rsid w:val="009C3EC3"/>
    <w:rsid w:val="009C45BF"/>
    <w:rsid w:val="009C5051"/>
    <w:rsid w:val="009C59C6"/>
    <w:rsid w:val="009C5D3E"/>
    <w:rsid w:val="009C6AE1"/>
    <w:rsid w:val="009C70BB"/>
    <w:rsid w:val="009C7442"/>
    <w:rsid w:val="009C7920"/>
    <w:rsid w:val="009D08E7"/>
    <w:rsid w:val="009D2004"/>
    <w:rsid w:val="009D2225"/>
    <w:rsid w:val="009D2448"/>
    <w:rsid w:val="009D2AB9"/>
    <w:rsid w:val="009D2BC1"/>
    <w:rsid w:val="009D32FD"/>
    <w:rsid w:val="009D36FB"/>
    <w:rsid w:val="009D5D64"/>
    <w:rsid w:val="009D6DB8"/>
    <w:rsid w:val="009D6EF4"/>
    <w:rsid w:val="009D7715"/>
    <w:rsid w:val="009E3B33"/>
    <w:rsid w:val="009E3E68"/>
    <w:rsid w:val="009E45A2"/>
    <w:rsid w:val="009E5532"/>
    <w:rsid w:val="009E59A0"/>
    <w:rsid w:val="009E5C21"/>
    <w:rsid w:val="009E5DF1"/>
    <w:rsid w:val="009E64B7"/>
    <w:rsid w:val="009E70AC"/>
    <w:rsid w:val="009E7F1D"/>
    <w:rsid w:val="009F01F5"/>
    <w:rsid w:val="009F05C3"/>
    <w:rsid w:val="009F0969"/>
    <w:rsid w:val="009F557B"/>
    <w:rsid w:val="009F6D30"/>
    <w:rsid w:val="009F6D67"/>
    <w:rsid w:val="00A00827"/>
    <w:rsid w:val="00A00CA5"/>
    <w:rsid w:val="00A00F38"/>
    <w:rsid w:val="00A010AA"/>
    <w:rsid w:val="00A01518"/>
    <w:rsid w:val="00A01A92"/>
    <w:rsid w:val="00A07718"/>
    <w:rsid w:val="00A10F31"/>
    <w:rsid w:val="00A126C1"/>
    <w:rsid w:val="00A13A09"/>
    <w:rsid w:val="00A14DDD"/>
    <w:rsid w:val="00A14FFF"/>
    <w:rsid w:val="00A15AC8"/>
    <w:rsid w:val="00A167A9"/>
    <w:rsid w:val="00A169D5"/>
    <w:rsid w:val="00A171AA"/>
    <w:rsid w:val="00A20925"/>
    <w:rsid w:val="00A2092F"/>
    <w:rsid w:val="00A21E29"/>
    <w:rsid w:val="00A227E4"/>
    <w:rsid w:val="00A23469"/>
    <w:rsid w:val="00A2540C"/>
    <w:rsid w:val="00A25595"/>
    <w:rsid w:val="00A25CFE"/>
    <w:rsid w:val="00A268CE"/>
    <w:rsid w:val="00A279C5"/>
    <w:rsid w:val="00A27E50"/>
    <w:rsid w:val="00A3018C"/>
    <w:rsid w:val="00A3038F"/>
    <w:rsid w:val="00A3126A"/>
    <w:rsid w:val="00A34EAC"/>
    <w:rsid w:val="00A362D7"/>
    <w:rsid w:val="00A366D9"/>
    <w:rsid w:val="00A36FBA"/>
    <w:rsid w:val="00A37493"/>
    <w:rsid w:val="00A3753B"/>
    <w:rsid w:val="00A40351"/>
    <w:rsid w:val="00A409E8"/>
    <w:rsid w:val="00A41C9F"/>
    <w:rsid w:val="00A4247D"/>
    <w:rsid w:val="00A44132"/>
    <w:rsid w:val="00A4419D"/>
    <w:rsid w:val="00A449F8"/>
    <w:rsid w:val="00A44C20"/>
    <w:rsid w:val="00A45C51"/>
    <w:rsid w:val="00A5060D"/>
    <w:rsid w:val="00A50CA1"/>
    <w:rsid w:val="00A51624"/>
    <w:rsid w:val="00A5280D"/>
    <w:rsid w:val="00A53643"/>
    <w:rsid w:val="00A53CCD"/>
    <w:rsid w:val="00A53E91"/>
    <w:rsid w:val="00A5613C"/>
    <w:rsid w:val="00A57479"/>
    <w:rsid w:val="00A6039D"/>
    <w:rsid w:val="00A61FE9"/>
    <w:rsid w:val="00A627C3"/>
    <w:rsid w:val="00A62D74"/>
    <w:rsid w:val="00A66AAE"/>
    <w:rsid w:val="00A67442"/>
    <w:rsid w:val="00A7099E"/>
    <w:rsid w:val="00A70FAB"/>
    <w:rsid w:val="00A71974"/>
    <w:rsid w:val="00A71DBC"/>
    <w:rsid w:val="00A72287"/>
    <w:rsid w:val="00A73DE3"/>
    <w:rsid w:val="00A742D9"/>
    <w:rsid w:val="00A74C36"/>
    <w:rsid w:val="00A74DB3"/>
    <w:rsid w:val="00A7595F"/>
    <w:rsid w:val="00A76B89"/>
    <w:rsid w:val="00A8002B"/>
    <w:rsid w:val="00A805C9"/>
    <w:rsid w:val="00A82E68"/>
    <w:rsid w:val="00A84913"/>
    <w:rsid w:val="00A84960"/>
    <w:rsid w:val="00A84D8C"/>
    <w:rsid w:val="00A8642D"/>
    <w:rsid w:val="00A90A1E"/>
    <w:rsid w:val="00A90FEF"/>
    <w:rsid w:val="00A91168"/>
    <w:rsid w:val="00A92572"/>
    <w:rsid w:val="00A92887"/>
    <w:rsid w:val="00A9289A"/>
    <w:rsid w:val="00A92A6E"/>
    <w:rsid w:val="00A93EDE"/>
    <w:rsid w:val="00A94565"/>
    <w:rsid w:val="00A95157"/>
    <w:rsid w:val="00A963A7"/>
    <w:rsid w:val="00A96D2D"/>
    <w:rsid w:val="00A97327"/>
    <w:rsid w:val="00AA0545"/>
    <w:rsid w:val="00AA142A"/>
    <w:rsid w:val="00AA3829"/>
    <w:rsid w:val="00AA3A55"/>
    <w:rsid w:val="00AA3FD2"/>
    <w:rsid w:val="00AA444C"/>
    <w:rsid w:val="00AA7124"/>
    <w:rsid w:val="00AA76A0"/>
    <w:rsid w:val="00AA7800"/>
    <w:rsid w:val="00AA7FEB"/>
    <w:rsid w:val="00AB1DA2"/>
    <w:rsid w:val="00AB2810"/>
    <w:rsid w:val="00AB2ADE"/>
    <w:rsid w:val="00AB59E2"/>
    <w:rsid w:val="00AB714A"/>
    <w:rsid w:val="00AB71E1"/>
    <w:rsid w:val="00AC06E1"/>
    <w:rsid w:val="00AC1027"/>
    <w:rsid w:val="00AC10B1"/>
    <w:rsid w:val="00AC1E6B"/>
    <w:rsid w:val="00AC26E2"/>
    <w:rsid w:val="00AC2B37"/>
    <w:rsid w:val="00AC3CA6"/>
    <w:rsid w:val="00AC5354"/>
    <w:rsid w:val="00AC6B39"/>
    <w:rsid w:val="00AC779A"/>
    <w:rsid w:val="00AC7D24"/>
    <w:rsid w:val="00AD2486"/>
    <w:rsid w:val="00AD2667"/>
    <w:rsid w:val="00AD27BE"/>
    <w:rsid w:val="00AD3247"/>
    <w:rsid w:val="00AD5F86"/>
    <w:rsid w:val="00AD6B27"/>
    <w:rsid w:val="00AD78AD"/>
    <w:rsid w:val="00AE04D9"/>
    <w:rsid w:val="00AE3B07"/>
    <w:rsid w:val="00AE3E3A"/>
    <w:rsid w:val="00AE6EDB"/>
    <w:rsid w:val="00AF0B01"/>
    <w:rsid w:val="00AF184B"/>
    <w:rsid w:val="00AF3C8E"/>
    <w:rsid w:val="00AF4C39"/>
    <w:rsid w:val="00AF533D"/>
    <w:rsid w:val="00AF5546"/>
    <w:rsid w:val="00AF57C0"/>
    <w:rsid w:val="00B00F41"/>
    <w:rsid w:val="00B02150"/>
    <w:rsid w:val="00B02219"/>
    <w:rsid w:val="00B036A0"/>
    <w:rsid w:val="00B03BC1"/>
    <w:rsid w:val="00B049DA"/>
    <w:rsid w:val="00B04ACC"/>
    <w:rsid w:val="00B04B0D"/>
    <w:rsid w:val="00B05995"/>
    <w:rsid w:val="00B1228E"/>
    <w:rsid w:val="00B1254D"/>
    <w:rsid w:val="00B1453B"/>
    <w:rsid w:val="00B15554"/>
    <w:rsid w:val="00B1573C"/>
    <w:rsid w:val="00B159EA"/>
    <w:rsid w:val="00B15ECA"/>
    <w:rsid w:val="00B15F00"/>
    <w:rsid w:val="00B1692B"/>
    <w:rsid w:val="00B174D1"/>
    <w:rsid w:val="00B17B0D"/>
    <w:rsid w:val="00B17D81"/>
    <w:rsid w:val="00B17F64"/>
    <w:rsid w:val="00B23C81"/>
    <w:rsid w:val="00B23C98"/>
    <w:rsid w:val="00B2483C"/>
    <w:rsid w:val="00B26226"/>
    <w:rsid w:val="00B2678B"/>
    <w:rsid w:val="00B2739F"/>
    <w:rsid w:val="00B275B7"/>
    <w:rsid w:val="00B27A83"/>
    <w:rsid w:val="00B27D92"/>
    <w:rsid w:val="00B300D9"/>
    <w:rsid w:val="00B30549"/>
    <w:rsid w:val="00B313E5"/>
    <w:rsid w:val="00B32EBF"/>
    <w:rsid w:val="00B338D8"/>
    <w:rsid w:val="00B34143"/>
    <w:rsid w:val="00B3462F"/>
    <w:rsid w:val="00B351E3"/>
    <w:rsid w:val="00B3679C"/>
    <w:rsid w:val="00B412CD"/>
    <w:rsid w:val="00B420CE"/>
    <w:rsid w:val="00B42278"/>
    <w:rsid w:val="00B44633"/>
    <w:rsid w:val="00B46609"/>
    <w:rsid w:val="00B46C4B"/>
    <w:rsid w:val="00B53DEF"/>
    <w:rsid w:val="00B540C6"/>
    <w:rsid w:val="00B54218"/>
    <w:rsid w:val="00B54872"/>
    <w:rsid w:val="00B54886"/>
    <w:rsid w:val="00B55863"/>
    <w:rsid w:val="00B55D08"/>
    <w:rsid w:val="00B56EB6"/>
    <w:rsid w:val="00B5726C"/>
    <w:rsid w:val="00B60D1A"/>
    <w:rsid w:val="00B61064"/>
    <w:rsid w:val="00B64FF9"/>
    <w:rsid w:val="00B6515D"/>
    <w:rsid w:val="00B65654"/>
    <w:rsid w:val="00B659D4"/>
    <w:rsid w:val="00B67561"/>
    <w:rsid w:val="00B67A34"/>
    <w:rsid w:val="00B717AA"/>
    <w:rsid w:val="00B71BE4"/>
    <w:rsid w:val="00B72A9D"/>
    <w:rsid w:val="00B75E0B"/>
    <w:rsid w:val="00B77620"/>
    <w:rsid w:val="00B81030"/>
    <w:rsid w:val="00B81C73"/>
    <w:rsid w:val="00B823D9"/>
    <w:rsid w:val="00B85D35"/>
    <w:rsid w:val="00B86AAC"/>
    <w:rsid w:val="00B90B07"/>
    <w:rsid w:val="00B91E02"/>
    <w:rsid w:val="00B922D5"/>
    <w:rsid w:val="00B9259C"/>
    <w:rsid w:val="00B927ED"/>
    <w:rsid w:val="00B92B19"/>
    <w:rsid w:val="00B92B8A"/>
    <w:rsid w:val="00B93A08"/>
    <w:rsid w:val="00B93CC1"/>
    <w:rsid w:val="00B94469"/>
    <w:rsid w:val="00B94C14"/>
    <w:rsid w:val="00B95032"/>
    <w:rsid w:val="00B95775"/>
    <w:rsid w:val="00BA028D"/>
    <w:rsid w:val="00BA08FA"/>
    <w:rsid w:val="00BA0D03"/>
    <w:rsid w:val="00BA17E5"/>
    <w:rsid w:val="00BA2C1D"/>
    <w:rsid w:val="00BA3E4F"/>
    <w:rsid w:val="00BA5157"/>
    <w:rsid w:val="00BA6E95"/>
    <w:rsid w:val="00BA7117"/>
    <w:rsid w:val="00BA76C9"/>
    <w:rsid w:val="00BB0000"/>
    <w:rsid w:val="00BB1097"/>
    <w:rsid w:val="00BB210C"/>
    <w:rsid w:val="00BB2940"/>
    <w:rsid w:val="00BB3A4F"/>
    <w:rsid w:val="00BB62B7"/>
    <w:rsid w:val="00BB65B4"/>
    <w:rsid w:val="00BB7A58"/>
    <w:rsid w:val="00BB7EC0"/>
    <w:rsid w:val="00BC1229"/>
    <w:rsid w:val="00BC3A4B"/>
    <w:rsid w:val="00BC3CE2"/>
    <w:rsid w:val="00BC73F6"/>
    <w:rsid w:val="00BC7898"/>
    <w:rsid w:val="00BC7A12"/>
    <w:rsid w:val="00BD0506"/>
    <w:rsid w:val="00BD0B03"/>
    <w:rsid w:val="00BD0C15"/>
    <w:rsid w:val="00BD1817"/>
    <w:rsid w:val="00BD3285"/>
    <w:rsid w:val="00BD4468"/>
    <w:rsid w:val="00BD604B"/>
    <w:rsid w:val="00BD6512"/>
    <w:rsid w:val="00BD668E"/>
    <w:rsid w:val="00BD7E4B"/>
    <w:rsid w:val="00BE0046"/>
    <w:rsid w:val="00BE05B4"/>
    <w:rsid w:val="00BE274F"/>
    <w:rsid w:val="00BE2B96"/>
    <w:rsid w:val="00BE2F1E"/>
    <w:rsid w:val="00BE2FAA"/>
    <w:rsid w:val="00BE30DD"/>
    <w:rsid w:val="00BE388A"/>
    <w:rsid w:val="00BE3AAB"/>
    <w:rsid w:val="00BE485C"/>
    <w:rsid w:val="00BE68C8"/>
    <w:rsid w:val="00BE7926"/>
    <w:rsid w:val="00BE7D0C"/>
    <w:rsid w:val="00BF0471"/>
    <w:rsid w:val="00BF11E6"/>
    <w:rsid w:val="00BF2133"/>
    <w:rsid w:val="00BF39F6"/>
    <w:rsid w:val="00BF3A03"/>
    <w:rsid w:val="00BF416C"/>
    <w:rsid w:val="00BF56EE"/>
    <w:rsid w:val="00BF5AA1"/>
    <w:rsid w:val="00C00C19"/>
    <w:rsid w:val="00C02C80"/>
    <w:rsid w:val="00C0303E"/>
    <w:rsid w:val="00C04856"/>
    <w:rsid w:val="00C04D46"/>
    <w:rsid w:val="00C12250"/>
    <w:rsid w:val="00C13E44"/>
    <w:rsid w:val="00C15113"/>
    <w:rsid w:val="00C164CE"/>
    <w:rsid w:val="00C165DC"/>
    <w:rsid w:val="00C172FA"/>
    <w:rsid w:val="00C17516"/>
    <w:rsid w:val="00C17E4F"/>
    <w:rsid w:val="00C20638"/>
    <w:rsid w:val="00C20C04"/>
    <w:rsid w:val="00C213CE"/>
    <w:rsid w:val="00C22DF9"/>
    <w:rsid w:val="00C238A7"/>
    <w:rsid w:val="00C27746"/>
    <w:rsid w:val="00C2782E"/>
    <w:rsid w:val="00C304DF"/>
    <w:rsid w:val="00C30778"/>
    <w:rsid w:val="00C308E3"/>
    <w:rsid w:val="00C30ADF"/>
    <w:rsid w:val="00C312DB"/>
    <w:rsid w:val="00C32127"/>
    <w:rsid w:val="00C324CB"/>
    <w:rsid w:val="00C33B54"/>
    <w:rsid w:val="00C34FC9"/>
    <w:rsid w:val="00C35839"/>
    <w:rsid w:val="00C37092"/>
    <w:rsid w:val="00C37407"/>
    <w:rsid w:val="00C375B2"/>
    <w:rsid w:val="00C408B3"/>
    <w:rsid w:val="00C41D8F"/>
    <w:rsid w:val="00C438CB"/>
    <w:rsid w:val="00C44F8D"/>
    <w:rsid w:val="00C45A5A"/>
    <w:rsid w:val="00C46EAE"/>
    <w:rsid w:val="00C505E4"/>
    <w:rsid w:val="00C50A4E"/>
    <w:rsid w:val="00C50CA5"/>
    <w:rsid w:val="00C520D5"/>
    <w:rsid w:val="00C52722"/>
    <w:rsid w:val="00C52EE3"/>
    <w:rsid w:val="00C53D8A"/>
    <w:rsid w:val="00C545C3"/>
    <w:rsid w:val="00C5463E"/>
    <w:rsid w:val="00C54883"/>
    <w:rsid w:val="00C54B8E"/>
    <w:rsid w:val="00C55D73"/>
    <w:rsid w:val="00C56EAF"/>
    <w:rsid w:val="00C573F3"/>
    <w:rsid w:val="00C60A77"/>
    <w:rsid w:val="00C6201F"/>
    <w:rsid w:val="00C62124"/>
    <w:rsid w:val="00C635DD"/>
    <w:rsid w:val="00C64575"/>
    <w:rsid w:val="00C65133"/>
    <w:rsid w:val="00C65EAD"/>
    <w:rsid w:val="00C6616E"/>
    <w:rsid w:val="00C66FF7"/>
    <w:rsid w:val="00C70647"/>
    <w:rsid w:val="00C7141F"/>
    <w:rsid w:val="00C71448"/>
    <w:rsid w:val="00C71996"/>
    <w:rsid w:val="00C72390"/>
    <w:rsid w:val="00C72F0C"/>
    <w:rsid w:val="00C73069"/>
    <w:rsid w:val="00C731E4"/>
    <w:rsid w:val="00C73A5F"/>
    <w:rsid w:val="00C73EF9"/>
    <w:rsid w:val="00C74729"/>
    <w:rsid w:val="00C74773"/>
    <w:rsid w:val="00C757FF"/>
    <w:rsid w:val="00C75E5B"/>
    <w:rsid w:val="00C76CE6"/>
    <w:rsid w:val="00C772BC"/>
    <w:rsid w:val="00C80505"/>
    <w:rsid w:val="00C8077B"/>
    <w:rsid w:val="00C812E3"/>
    <w:rsid w:val="00C817C1"/>
    <w:rsid w:val="00C81F4B"/>
    <w:rsid w:val="00C839E6"/>
    <w:rsid w:val="00C83AD0"/>
    <w:rsid w:val="00C8471E"/>
    <w:rsid w:val="00C84D1F"/>
    <w:rsid w:val="00C87D90"/>
    <w:rsid w:val="00C901AF"/>
    <w:rsid w:val="00C90EC3"/>
    <w:rsid w:val="00C9111A"/>
    <w:rsid w:val="00C91D63"/>
    <w:rsid w:val="00C93C0A"/>
    <w:rsid w:val="00C945D3"/>
    <w:rsid w:val="00C9467D"/>
    <w:rsid w:val="00C9505E"/>
    <w:rsid w:val="00C95DF0"/>
    <w:rsid w:val="00C95E72"/>
    <w:rsid w:val="00C9689B"/>
    <w:rsid w:val="00C96BCF"/>
    <w:rsid w:val="00C977A6"/>
    <w:rsid w:val="00C97984"/>
    <w:rsid w:val="00C97B59"/>
    <w:rsid w:val="00CA1207"/>
    <w:rsid w:val="00CA3891"/>
    <w:rsid w:val="00CA396A"/>
    <w:rsid w:val="00CA39F6"/>
    <w:rsid w:val="00CA56B3"/>
    <w:rsid w:val="00CA5790"/>
    <w:rsid w:val="00CA67D7"/>
    <w:rsid w:val="00CA7114"/>
    <w:rsid w:val="00CB2C72"/>
    <w:rsid w:val="00CB55E8"/>
    <w:rsid w:val="00CB63E8"/>
    <w:rsid w:val="00CC057E"/>
    <w:rsid w:val="00CC0FA6"/>
    <w:rsid w:val="00CC1075"/>
    <w:rsid w:val="00CC12C5"/>
    <w:rsid w:val="00CC1623"/>
    <w:rsid w:val="00CC350B"/>
    <w:rsid w:val="00CC3891"/>
    <w:rsid w:val="00CC3AAB"/>
    <w:rsid w:val="00CC3CF2"/>
    <w:rsid w:val="00CC501C"/>
    <w:rsid w:val="00CC67A2"/>
    <w:rsid w:val="00CC749A"/>
    <w:rsid w:val="00CD0C9F"/>
    <w:rsid w:val="00CD1359"/>
    <w:rsid w:val="00CD178C"/>
    <w:rsid w:val="00CD2CDB"/>
    <w:rsid w:val="00CD4DBD"/>
    <w:rsid w:val="00CD6E0B"/>
    <w:rsid w:val="00CE0BB8"/>
    <w:rsid w:val="00CE1710"/>
    <w:rsid w:val="00CE37DC"/>
    <w:rsid w:val="00CE41FA"/>
    <w:rsid w:val="00CE42FB"/>
    <w:rsid w:val="00CE44E9"/>
    <w:rsid w:val="00CE5162"/>
    <w:rsid w:val="00CE5218"/>
    <w:rsid w:val="00CE5B53"/>
    <w:rsid w:val="00CE5EBB"/>
    <w:rsid w:val="00CE6688"/>
    <w:rsid w:val="00CE6B50"/>
    <w:rsid w:val="00CE6C59"/>
    <w:rsid w:val="00CE6F00"/>
    <w:rsid w:val="00CF1219"/>
    <w:rsid w:val="00CF1849"/>
    <w:rsid w:val="00CF1B39"/>
    <w:rsid w:val="00CF1C27"/>
    <w:rsid w:val="00CF1D4E"/>
    <w:rsid w:val="00CF2736"/>
    <w:rsid w:val="00CF4104"/>
    <w:rsid w:val="00CF457E"/>
    <w:rsid w:val="00CF5D24"/>
    <w:rsid w:val="00CF789D"/>
    <w:rsid w:val="00D018FA"/>
    <w:rsid w:val="00D0417A"/>
    <w:rsid w:val="00D04489"/>
    <w:rsid w:val="00D04B67"/>
    <w:rsid w:val="00D05235"/>
    <w:rsid w:val="00D07CF0"/>
    <w:rsid w:val="00D07F84"/>
    <w:rsid w:val="00D1198B"/>
    <w:rsid w:val="00D12260"/>
    <w:rsid w:val="00D1317C"/>
    <w:rsid w:val="00D132FC"/>
    <w:rsid w:val="00D15259"/>
    <w:rsid w:val="00D15A60"/>
    <w:rsid w:val="00D15CC6"/>
    <w:rsid w:val="00D17453"/>
    <w:rsid w:val="00D20181"/>
    <w:rsid w:val="00D2170D"/>
    <w:rsid w:val="00D22024"/>
    <w:rsid w:val="00D253DC"/>
    <w:rsid w:val="00D25CF2"/>
    <w:rsid w:val="00D2705B"/>
    <w:rsid w:val="00D27AAB"/>
    <w:rsid w:val="00D27F32"/>
    <w:rsid w:val="00D301F6"/>
    <w:rsid w:val="00D31EBF"/>
    <w:rsid w:val="00D32CB4"/>
    <w:rsid w:val="00D35E6E"/>
    <w:rsid w:val="00D36959"/>
    <w:rsid w:val="00D41A8D"/>
    <w:rsid w:val="00D41C5A"/>
    <w:rsid w:val="00D4204B"/>
    <w:rsid w:val="00D421A5"/>
    <w:rsid w:val="00D42912"/>
    <w:rsid w:val="00D42A76"/>
    <w:rsid w:val="00D4380D"/>
    <w:rsid w:val="00D43C50"/>
    <w:rsid w:val="00D43EC1"/>
    <w:rsid w:val="00D44E02"/>
    <w:rsid w:val="00D4521D"/>
    <w:rsid w:val="00D459C1"/>
    <w:rsid w:val="00D46002"/>
    <w:rsid w:val="00D46095"/>
    <w:rsid w:val="00D47F21"/>
    <w:rsid w:val="00D506A3"/>
    <w:rsid w:val="00D506FC"/>
    <w:rsid w:val="00D51262"/>
    <w:rsid w:val="00D516D9"/>
    <w:rsid w:val="00D52993"/>
    <w:rsid w:val="00D54CFF"/>
    <w:rsid w:val="00D5691A"/>
    <w:rsid w:val="00D575D4"/>
    <w:rsid w:val="00D57825"/>
    <w:rsid w:val="00D6097A"/>
    <w:rsid w:val="00D621FA"/>
    <w:rsid w:val="00D627F9"/>
    <w:rsid w:val="00D63C22"/>
    <w:rsid w:val="00D63D69"/>
    <w:rsid w:val="00D640EA"/>
    <w:rsid w:val="00D653CC"/>
    <w:rsid w:val="00D65A00"/>
    <w:rsid w:val="00D7100D"/>
    <w:rsid w:val="00D750AD"/>
    <w:rsid w:val="00D75A61"/>
    <w:rsid w:val="00D77203"/>
    <w:rsid w:val="00D804B4"/>
    <w:rsid w:val="00D80B12"/>
    <w:rsid w:val="00D81AD4"/>
    <w:rsid w:val="00D81B8C"/>
    <w:rsid w:val="00D8258D"/>
    <w:rsid w:val="00D82C78"/>
    <w:rsid w:val="00D8357A"/>
    <w:rsid w:val="00D83933"/>
    <w:rsid w:val="00D8493A"/>
    <w:rsid w:val="00D8768F"/>
    <w:rsid w:val="00D878F5"/>
    <w:rsid w:val="00D911D3"/>
    <w:rsid w:val="00D936BF"/>
    <w:rsid w:val="00D939F8"/>
    <w:rsid w:val="00D95449"/>
    <w:rsid w:val="00D95691"/>
    <w:rsid w:val="00D96E21"/>
    <w:rsid w:val="00D97015"/>
    <w:rsid w:val="00D973B1"/>
    <w:rsid w:val="00DA0AD4"/>
    <w:rsid w:val="00DA0BA4"/>
    <w:rsid w:val="00DA0CED"/>
    <w:rsid w:val="00DA1C9A"/>
    <w:rsid w:val="00DA1CCA"/>
    <w:rsid w:val="00DA20BC"/>
    <w:rsid w:val="00DA2856"/>
    <w:rsid w:val="00DA3D99"/>
    <w:rsid w:val="00DA4846"/>
    <w:rsid w:val="00DA557E"/>
    <w:rsid w:val="00DA60C2"/>
    <w:rsid w:val="00DA6121"/>
    <w:rsid w:val="00DA7472"/>
    <w:rsid w:val="00DB0012"/>
    <w:rsid w:val="00DB0C34"/>
    <w:rsid w:val="00DB1622"/>
    <w:rsid w:val="00DB2FB0"/>
    <w:rsid w:val="00DB44BC"/>
    <w:rsid w:val="00DB62CF"/>
    <w:rsid w:val="00DC1D29"/>
    <w:rsid w:val="00DC2A66"/>
    <w:rsid w:val="00DC2AC5"/>
    <w:rsid w:val="00DC2FBF"/>
    <w:rsid w:val="00DC5716"/>
    <w:rsid w:val="00DC5ED0"/>
    <w:rsid w:val="00DC619D"/>
    <w:rsid w:val="00DD01CE"/>
    <w:rsid w:val="00DD0B38"/>
    <w:rsid w:val="00DD3B6E"/>
    <w:rsid w:val="00DD46E4"/>
    <w:rsid w:val="00DD47AF"/>
    <w:rsid w:val="00DD6D26"/>
    <w:rsid w:val="00DD6EC6"/>
    <w:rsid w:val="00DD6EEF"/>
    <w:rsid w:val="00DE36CC"/>
    <w:rsid w:val="00DE38B0"/>
    <w:rsid w:val="00DE3C3D"/>
    <w:rsid w:val="00DE4D56"/>
    <w:rsid w:val="00DE58CD"/>
    <w:rsid w:val="00DE5DE1"/>
    <w:rsid w:val="00DE629A"/>
    <w:rsid w:val="00DE7CFA"/>
    <w:rsid w:val="00DF0114"/>
    <w:rsid w:val="00DF04AE"/>
    <w:rsid w:val="00DF0C0D"/>
    <w:rsid w:val="00DF0E22"/>
    <w:rsid w:val="00DF1607"/>
    <w:rsid w:val="00DF2086"/>
    <w:rsid w:val="00DF2984"/>
    <w:rsid w:val="00DF3003"/>
    <w:rsid w:val="00DF32CD"/>
    <w:rsid w:val="00DF4C63"/>
    <w:rsid w:val="00DF556A"/>
    <w:rsid w:val="00DF5CB0"/>
    <w:rsid w:val="00DF657D"/>
    <w:rsid w:val="00DF6E62"/>
    <w:rsid w:val="00E00D9E"/>
    <w:rsid w:val="00E026E7"/>
    <w:rsid w:val="00E02C38"/>
    <w:rsid w:val="00E02C8D"/>
    <w:rsid w:val="00E03C30"/>
    <w:rsid w:val="00E04C3A"/>
    <w:rsid w:val="00E06492"/>
    <w:rsid w:val="00E07BB9"/>
    <w:rsid w:val="00E101A6"/>
    <w:rsid w:val="00E111C6"/>
    <w:rsid w:val="00E124CB"/>
    <w:rsid w:val="00E12574"/>
    <w:rsid w:val="00E12FA9"/>
    <w:rsid w:val="00E14395"/>
    <w:rsid w:val="00E149EE"/>
    <w:rsid w:val="00E157A3"/>
    <w:rsid w:val="00E1592C"/>
    <w:rsid w:val="00E16A46"/>
    <w:rsid w:val="00E16D2E"/>
    <w:rsid w:val="00E17FB0"/>
    <w:rsid w:val="00E17FC5"/>
    <w:rsid w:val="00E203EA"/>
    <w:rsid w:val="00E208C5"/>
    <w:rsid w:val="00E20D08"/>
    <w:rsid w:val="00E23309"/>
    <w:rsid w:val="00E242E7"/>
    <w:rsid w:val="00E253C6"/>
    <w:rsid w:val="00E2565F"/>
    <w:rsid w:val="00E3000C"/>
    <w:rsid w:val="00E3069D"/>
    <w:rsid w:val="00E320DC"/>
    <w:rsid w:val="00E34630"/>
    <w:rsid w:val="00E34DF9"/>
    <w:rsid w:val="00E34F67"/>
    <w:rsid w:val="00E35B18"/>
    <w:rsid w:val="00E40F75"/>
    <w:rsid w:val="00E410F8"/>
    <w:rsid w:val="00E4155C"/>
    <w:rsid w:val="00E436C6"/>
    <w:rsid w:val="00E44BD5"/>
    <w:rsid w:val="00E46AFE"/>
    <w:rsid w:val="00E52094"/>
    <w:rsid w:val="00E52F26"/>
    <w:rsid w:val="00E5451C"/>
    <w:rsid w:val="00E54F36"/>
    <w:rsid w:val="00E55478"/>
    <w:rsid w:val="00E5694F"/>
    <w:rsid w:val="00E5701E"/>
    <w:rsid w:val="00E5793E"/>
    <w:rsid w:val="00E63E0F"/>
    <w:rsid w:val="00E668A3"/>
    <w:rsid w:val="00E67E15"/>
    <w:rsid w:val="00E7092C"/>
    <w:rsid w:val="00E71B33"/>
    <w:rsid w:val="00E72642"/>
    <w:rsid w:val="00E72B41"/>
    <w:rsid w:val="00E73570"/>
    <w:rsid w:val="00E76E16"/>
    <w:rsid w:val="00E76FA6"/>
    <w:rsid w:val="00E80370"/>
    <w:rsid w:val="00E81026"/>
    <w:rsid w:val="00E81687"/>
    <w:rsid w:val="00E823A5"/>
    <w:rsid w:val="00E8247D"/>
    <w:rsid w:val="00E8249C"/>
    <w:rsid w:val="00E8312D"/>
    <w:rsid w:val="00E840C7"/>
    <w:rsid w:val="00E84986"/>
    <w:rsid w:val="00E86997"/>
    <w:rsid w:val="00E87B48"/>
    <w:rsid w:val="00E90745"/>
    <w:rsid w:val="00E90D9D"/>
    <w:rsid w:val="00E9179C"/>
    <w:rsid w:val="00E93C2F"/>
    <w:rsid w:val="00E9453D"/>
    <w:rsid w:val="00E947AC"/>
    <w:rsid w:val="00E95C09"/>
    <w:rsid w:val="00E972C0"/>
    <w:rsid w:val="00E97F95"/>
    <w:rsid w:val="00EA236D"/>
    <w:rsid w:val="00EA5823"/>
    <w:rsid w:val="00EA5FFB"/>
    <w:rsid w:val="00EA65B9"/>
    <w:rsid w:val="00EA65F8"/>
    <w:rsid w:val="00EA7285"/>
    <w:rsid w:val="00EA7F9B"/>
    <w:rsid w:val="00EB089F"/>
    <w:rsid w:val="00EB0EC4"/>
    <w:rsid w:val="00EB15D9"/>
    <w:rsid w:val="00EB1E48"/>
    <w:rsid w:val="00EB2BC4"/>
    <w:rsid w:val="00EB76CC"/>
    <w:rsid w:val="00EC0679"/>
    <w:rsid w:val="00EC20E3"/>
    <w:rsid w:val="00EC24A8"/>
    <w:rsid w:val="00EC26E4"/>
    <w:rsid w:val="00EC2C9E"/>
    <w:rsid w:val="00EC3293"/>
    <w:rsid w:val="00EC38DE"/>
    <w:rsid w:val="00EC3A2E"/>
    <w:rsid w:val="00EC4285"/>
    <w:rsid w:val="00EC5A0E"/>
    <w:rsid w:val="00EC5B33"/>
    <w:rsid w:val="00EC63BF"/>
    <w:rsid w:val="00EC64C1"/>
    <w:rsid w:val="00EC69A5"/>
    <w:rsid w:val="00EC6B86"/>
    <w:rsid w:val="00EC7E40"/>
    <w:rsid w:val="00ED1BF2"/>
    <w:rsid w:val="00ED3A44"/>
    <w:rsid w:val="00ED52AD"/>
    <w:rsid w:val="00ED692A"/>
    <w:rsid w:val="00ED7284"/>
    <w:rsid w:val="00EE03B8"/>
    <w:rsid w:val="00EE074C"/>
    <w:rsid w:val="00EE0AFD"/>
    <w:rsid w:val="00EE175D"/>
    <w:rsid w:val="00EE2668"/>
    <w:rsid w:val="00EE2C0C"/>
    <w:rsid w:val="00EE32F0"/>
    <w:rsid w:val="00EE43F0"/>
    <w:rsid w:val="00EE48A4"/>
    <w:rsid w:val="00EE4ED4"/>
    <w:rsid w:val="00EE5139"/>
    <w:rsid w:val="00EE520E"/>
    <w:rsid w:val="00EE589D"/>
    <w:rsid w:val="00EE6127"/>
    <w:rsid w:val="00EE7902"/>
    <w:rsid w:val="00EF0167"/>
    <w:rsid w:val="00EF08D6"/>
    <w:rsid w:val="00EF0E58"/>
    <w:rsid w:val="00EF27A3"/>
    <w:rsid w:val="00EF2AE9"/>
    <w:rsid w:val="00EF4EB2"/>
    <w:rsid w:val="00EF518F"/>
    <w:rsid w:val="00EF5F71"/>
    <w:rsid w:val="00EF6B68"/>
    <w:rsid w:val="00EF727E"/>
    <w:rsid w:val="00EF7673"/>
    <w:rsid w:val="00EF7E3F"/>
    <w:rsid w:val="00EF7EAA"/>
    <w:rsid w:val="00F001E4"/>
    <w:rsid w:val="00F00413"/>
    <w:rsid w:val="00F05582"/>
    <w:rsid w:val="00F06C03"/>
    <w:rsid w:val="00F078A7"/>
    <w:rsid w:val="00F1078D"/>
    <w:rsid w:val="00F10E29"/>
    <w:rsid w:val="00F1346E"/>
    <w:rsid w:val="00F16AE2"/>
    <w:rsid w:val="00F1788F"/>
    <w:rsid w:val="00F20015"/>
    <w:rsid w:val="00F21D23"/>
    <w:rsid w:val="00F22287"/>
    <w:rsid w:val="00F236DA"/>
    <w:rsid w:val="00F23903"/>
    <w:rsid w:val="00F23EE8"/>
    <w:rsid w:val="00F242EF"/>
    <w:rsid w:val="00F24BC5"/>
    <w:rsid w:val="00F25A5E"/>
    <w:rsid w:val="00F25C72"/>
    <w:rsid w:val="00F2622E"/>
    <w:rsid w:val="00F26A78"/>
    <w:rsid w:val="00F278EC"/>
    <w:rsid w:val="00F2792C"/>
    <w:rsid w:val="00F27D18"/>
    <w:rsid w:val="00F30999"/>
    <w:rsid w:val="00F30EA7"/>
    <w:rsid w:val="00F329BD"/>
    <w:rsid w:val="00F33351"/>
    <w:rsid w:val="00F37C61"/>
    <w:rsid w:val="00F37DAB"/>
    <w:rsid w:val="00F406C9"/>
    <w:rsid w:val="00F411A8"/>
    <w:rsid w:val="00F430A9"/>
    <w:rsid w:val="00F43F2B"/>
    <w:rsid w:val="00F441BD"/>
    <w:rsid w:val="00F447E2"/>
    <w:rsid w:val="00F44BDC"/>
    <w:rsid w:val="00F45BE5"/>
    <w:rsid w:val="00F47284"/>
    <w:rsid w:val="00F47443"/>
    <w:rsid w:val="00F47927"/>
    <w:rsid w:val="00F52329"/>
    <w:rsid w:val="00F5318C"/>
    <w:rsid w:val="00F53450"/>
    <w:rsid w:val="00F535C5"/>
    <w:rsid w:val="00F53BE6"/>
    <w:rsid w:val="00F55A36"/>
    <w:rsid w:val="00F55B86"/>
    <w:rsid w:val="00F56662"/>
    <w:rsid w:val="00F60FBA"/>
    <w:rsid w:val="00F613D1"/>
    <w:rsid w:val="00F63200"/>
    <w:rsid w:val="00F64074"/>
    <w:rsid w:val="00F64B0D"/>
    <w:rsid w:val="00F653C6"/>
    <w:rsid w:val="00F66027"/>
    <w:rsid w:val="00F66324"/>
    <w:rsid w:val="00F678AA"/>
    <w:rsid w:val="00F679B1"/>
    <w:rsid w:val="00F705B8"/>
    <w:rsid w:val="00F717A5"/>
    <w:rsid w:val="00F71839"/>
    <w:rsid w:val="00F7205C"/>
    <w:rsid w:val="00F730BC"/>
    <w:rsid w:val="00F73176"/>
    <w:rsid w:val="00F739C5"/>
    <w:rsid w:val="00F76C15"/>
    <w:rsid w:val="00F76D2A"/>
    <w:rsid w:val="00F7778D"/>
    <w:rsid w:val="00F77EDB"/>
    <w:rsid w:val="00F81AA0"/>
    <w:rsid w:val="00F83641"/>
    <w:rsid w:val="00F83671"/>
    <w:rsid w:val="00F84C6F"/>
    <w:rsid w:val="00F851C4"/>
    <w:rsid w:val="00F854B3"/>
    <w:rsid w:val="00F85797"/>
    <w:rsid w:val="00F874DA"/>
    <w:rsid w:val="00F878C8"/>
    <w:rsid w:val="00F909EC"/>
    <w:rsid w:val="00F90E16"/>
    <w:rsid w:val="00F91065"/>
    <w:rsid w:val="00F91D98"/>
    <w:rsid w:val="00F91FE2"/>
    <w:rsid w:val="00F923BF"/>
    <w:rsid w:val="00F92BDD"/>
    <w:rsid w:val="00F92EAA"/>
    <w:rsid w:val="00F92F7B"/>
    <w:rsid w:val="00F93A7A"/>
    <w:rsid w:val="00F95356"/>
    <w:rsid w:val="00FA0FC5"/>
    <w:rsid w:val="00FA1B40"/>
    <w:rsid w:val="00FA22DE"/>
    <w:rsid w:val="00FA26EE"/>
    <w:rsid w:val="00FA2F3E"/>
    <w:rsid w:val="00FA3295"/>
    <w:rsid w:val="00FA60DC"/>
    <w:rsid w:val="00FA69C6"/>
    <w:rsid w:val="00FB25DA"/>
    <w:rsid w:val="00FB268F"/>
    <w:rsid w:val="00FB4A04"/>
    <w:rsid w:val="00FB5D8D"/>
    <w:rsid w:val="00FB7502"/>
    <w:rsid w:val="00FC2337"/>
    <w:rsid w:val="00FC28E1"/>
    <w:rsid w:val="00FC2B67"/>
    <w:rsid w:val="00FC2E9A"/>
    <w:rsid w:val="00FC44C0"/>
    <w:rsid w:val="00FC52D9"/>
    <w:rsid w:val="00FD005B"/>
    <w:rsid w:val="00FD0B61"/>
    <w:rsid w:val="00FD1A85"/>
    <w:rsid w:val="00FD1E0C"/>
    <w:rsid w:val="00FD2023"/>
    <w:rsid w:val="00FD2601"/>
    <w:rsid w:val="00FD4A3B"/>
    <w:rsid w:val="00FD5DD1"/>
    <w:rsid w:val="00FD6417"/>
    <w:rsid w:val="00FD7B0E"/>
    <w:rsid w:val="00FE0B91"/>
    <w:rsid w:val="00FE0F6E"/>
    <w:rsid w:val="00FE10E3"/>
    <w:rsid w:val="00FE2533"/>
    <w:rsid w:val="00FE2799"/>
    <w:rsid w:val="00FE3BB4"/>
    <w:rsid w:val="00FE41C7"/>
    <w:rsid w:val="00FE5779"/>
    <w:rsid w:val="00FE7648"/>
    <w:rsid w:val="00FE7AA6"/>
    <w:rsid w:val="00FF0A74"/>
    <w:rsid w:val="00FF0AA4"/>
    <w:rsid w:val="00FF266C"/>
    <w:rsid w:val="00FF3846"/>
    <w:rsid w:val="00FF49DF"/>
    <w:rsid w:val="00FF4C94"/>
    <w:rsid w:val="00FF64D2"/>
    <w:rsid w:val="00FF7151"/>
    <w:rsid w:val="011F22C9"/>
    <w:rsid w:val="014E1EF9"/>
    <w:rsid w:val="014E6082"/>
    <w:rsid w:val="0152585C"/>
    <w:rsid w:val="01536274"/>
    <w:rsid w:val="0159126E"/>
    <w:rsid w:val="01655336"/>
    <w:rsid w:val="0181142F"/>
    <w:rsid w:val="01AC5842"/>
    <w:rsid w:val="01E70628"/>
    <w:rsid w:val="02031923"/>
    <w:rsid w:val="020F5D2B"/>
    <w:rsid w:val="02110CE8"/>
    <w:rsid w:val="022269EF"/>
    <w:rsid w:val="025E328A"/>
    <w:rsid w:val="025F4662"/>
    <w:rsid w:val="026C5261"/>
    <w:rsid w:val="026C6D7F"/>
    <w:rsid w:val="027D094E"/>
    <w:rsid w:val="02816CCE"/>
    <w:rsid w:val="029478FF"/>
    <w:rsid w:val="02A66735"/>
    <w:rsid w:val="02B20C36"/>
    <w:rsid w:val="02C337CE"/>
    <w:rsid w:val="02CC6425"/>
    <w:rsid w:val="02F24907"/>
    <w:rsid w:val="02FC0103"/>
    <w:rsid w:val="03144E0E"/>
    <w:rsid w:val="032A2EC2"/>
    <w:rsid w:val="0337297D"/>
    <w:rsid w:val="033A2950"/>
    <w:rsid w:val="033C49A3"/>
    <w:rsid w:val="034B4BE6"/>
    <w:rsid w:val="034F46D6"/>
    <w:rsid w:val="0357528D"/>
    <w:rsid w:val="035C6DF3"/>
    <w:rsid w:val="036D6927"/>
    <w:rsid w:val="037C1244"/>
    <w:rsid w:val="038451F5"/>
    <w:rsid w:val="03B95FF4"/>
    <w:rsid w:val="03DE12FB"/>
    <w:rsid w:val="03FA2805"/>
    <w:rsid w:val="04131BF6"/>
    <w:rsid w:val="0484770A"/>
    <w:rsid w:val="048D195A"/>
    <w:rsid w:val="04A171B4"/>
    <w:rsid w:val="04B50EB1"/>
    <w:rsid w:val="04B5441B"/>
    <w:rsid w:val="04BC64AE"/>
    <w:rsid w:val="04F54A98"/>
    <w:rsid w:val="052625C5"/>
    <w:rsid w:val="05283431"/>
    <w:rsid w:val="052E64EB"/>
    <w:rsid w:val="054F4E62"/>
    <w:rsid w:val="055370F9"/>
    <w:rsid w:val="05552BEC"/>
    <w:rsid w:val="05924D4E"/>
    <w:rsid w:val="05EA0DC0"/>
    <w:rsid w:val="05EB7E64"/>
    <w:rsid w:val="062260D2"/>
    <w:rsid w:val="062C0CFF"/>
    <w:rsid w:val="0639166E"/>
    <w:rsid w:val="064A387B"/>
    <w:rsid w:val="06624721"/>
    <w:rsid w:val="06685534"/>
    <w:rsid w:val="066B5CCB"/>
    <w:rsid w:val="069269F3"/>
    <w:rsid w:val="06A10421"/>
    <w:rsid w:val="06BA4D7B"/>
    <w:rsid w:val="06E42523"/>
    <w:rsid w:val="06E955D3"/>
    <w:rsid w:val="07300881"/>
    <w:rsid w:val="0737795B"/>
    <w:rsid w:val="07821F1C"/>
    <w:rsid w:val="07843C33"/>
    <w:rsid w:val="078A4B1B"/>
    <w:rsid w:val="079160F7"/>
    <w:rsid w:val="07DE071F"/>
    <w:rsid w:val="08297BCC"/>
    <w:rsid w:val="082B031C"/>
    <w:rsid w:val="08442467"/>
    <w:rsid w:val="08465092"/>
    <w:rsid w:val="08835998"/>
    <w:rsid w:val="08876D87"/>
    <w:rsid w:val="089237C5"/>
    <w:rsid w:val="08997428"/>
    <w:rsid w:val="08A35F3C"/>
    <w:rsid w:val="08BB5D00"/>
    <w:rsid w:val="08C2594B"/>
    <w:rsid w:val="08CC4483"/>
    <w:rsid w:val="08EC73B2"/>
    <w:rsid w:val="09252F86"/>
    <w:rsid w:val="09275CE1"/>
    <w:rsid w:val="093A1985"/>
    <w:rsid w:val="093A3733"/>
    <w:rsid w:val="09483F55"/>
    <w:rsid w:val="0965456D"/>
    <w:rsid w:val="096E162E"/>
    <w:rsid w:val="097C01EF"/>
    <w:rsid w:val="099077F7"/>
    <w:rsid w:val="099B43AD"/>
    <w:rsid w:val="09CF3ED2"/>
    <w:rsid w:val="09E813E1"/>
    <w:rsid w:val="09F85C86"/>
    <w:rsid w:val="0A0D74D8"/>
    <w:rsid w:val="0A173A74"/>
    <w:rsid w:val="0A20096D"/>
    <w:rsid w:val="0A2E773B"/>
    <w:rsid w:val="0A4505E1"/>
    <w:rsid w:val="0A4C6C32"/>
    <w:rsid w:val="0A5B1BB3"/>
    <w:rsid w:val="0A6F5325"/>
    <w:rsid w:val="0A6F5F87"/>
    <w:rsid w:val="0A7E5F29"/>
    <w:rsid w:val="0AAA669B"/>
    <w:rsid w:val="0AC164C0"/>
    <w:rsid w:val="0ACB24B7"/>
    <w:rsid w:val="0AD00487"/>
    <w:rsid w:val="0ADD01AB"/>
    <w:rsid w:val="0AE24082"/>
    <w:rsid w:val="0AF06B2C"/>
    <w:rsid w:val="0AF37B0E"/>
    <w:rsid w:val="0B092A8A"/>
    <w:rsid w:val="0B1836C6"/>
    <w:rsid w:val="0B443212"/>
    <w:rsid w:val="0B68215D"/>
    <w:rsid w:val="0B6B3136"/>
    <w:rsid w:val="0BB47ED4"/>
    <w:rsid w:val="0BC94587"/>
    <w:rsid w:val="0BD16E51"/>
    <w:rsid w:val="0BDA2FAB"/>
    <w:rsid w:val="0BDF3582"/>
    <w:rsid w:val="0C175FAD"/>
    <w:rsid w:val="0C191E5D"/>
    <w:rsid w:val="0C280BC5"/>
    <w:rsid w:val="0C654F6B"/>
    <w:rsid w:val="0C743400"/>
    <w:rsid w:val="0C7509CE"/>
    <w:rsid w:val="0C7C3BD3"/>
    <w:rsid w:val="0C8F2456"/>
    <w:rsid w:val="0C9044D1"/>
    <w:rsid w:val="0C9A1681"/>
    <w:rsid w:val="0CEA5470"/>
    <w:rsid w:val="0CF76C1B"/>
    <w:rsid w:val="0D442DD2"/>
    <w:rsid w:val="0D470021"/>
    <w:rsid w:val="0D48721C"/>
    <w:rsid w:val="0D552B6D"/>
    <w:rsid w:val="0D8A24A3"/>
    <w:rsid w:val="0D9349D8"/>
    <w:rsid w:val="0DAE46EF"/>
    <w:rsid w:val="0DB8343E"/>
    <w:rsid w:val="0DC61A39"/>
    <w:rsid w:val="0E00566B"/>
    <w:rsid w:val="0E0D5812"/>
    <w:rsid w:val="0E1C3D4F"/>
    <w:rsid w:val="0E316732"/>
    <w:rsid w:val="0E3E777D"/>
    <w:rsid w:val="0E4B5EB5"/>
    <w:rsid w:val="0E5139F9"/>
    <w:rsid w:val="0E721BC1"/>
    <w:rsid w:val="0E73651A"/>
    <w:rsid w:val="0E77246F"/>
    <w:rsid w:val="0E7C68D5"/>
    <w:rsid w:val="0E7D2A40"/>
    <w:rsid w:val="0E8E06FE"/>
    <w:rsid w:val="0E9863E1"/>
    <w:rsid w:val="0EBE5B82"/>
    <w:rsid w:val="0EC564CF"/>
    <w:rsid w:val="0EEA79A9"/>
    <w:rsid w:val="0EF06CE9"/>
    <w:rsid w:val="0EF67916"/>
    <w:rsid w:val="0EFE3455"/>
    <w:rsid w:val="0F0301EC"/>
    <w:rsid w:val="0F184516"/>
    <w:rsid w:val="0F273921"/>
    <w:rsid w:val="0F2A0501"/>
    <w:rsid w:val="0F362757"/>
    <w:rsid w:val="0F490B74"/>
    <w:rsid w:val="0F600BF9"/>
    <w:rsid w:val="0F601A19"/>
    <w:rsid w:val="0F7D1169"/>
    <w:rsid w:val="0F841BAC"/>
    <w:rsid w:val="0F8751F8"/>
    <w:rsid w:val="0FBA36C0"/>
    <w:rsid w:val="0FCB73BD"/>
    <w:rsid w:val="0FDA597D"/>
    <w:rsid w:val="0FE7600B"/>
    <w:rsid w:val="0FFF81C7"/>
    <w:rsid w:val="103F3D25"/>
    <w:rsid w:val="10475317"/>
    <w:rsid w:val="10482BD9"/>
    <w:rsid w:val="10505F32"/>
    <w:rsid w:val="106D2640"/>
    <w:rsid w:val="10B51C7B"/>
    <w:rsid w:val="10D821AF"/>
    <w:rsid w:val="10E66141"/>
    <w:rsid w:val="10EE05F0"/>
    <w:rsid w:val="10F16DCD"/>
    <w:rsid w:val="10FE598E"/>
    <w:rsid w:val="111256BC"/>
    <w:rsid w:val="113371BC"/>
    <w:rsid w:val="11534300"/>
    <w:rsid w:val="116876D9"/>
    <w:rsid w:val="116A6D7C"/>
    <w:rsid w:val="116E146D"/>
    <w:rsid w:val="11724E8B"/>
    <w:rsid w:val="1180450A"/>
    <w:rsid w:val="1185547F"/>
    <w:rsid w:val="119409C5"/>
    <w:rsid w:val="119A3908"/>
    <w:rsid w:val="11A0131C"/>
    <w:rsid w:val="11B2653F"/>
    <w:rsid w:val="11B2734B"/>
    <w:rsid w:val="11BA6663"/>
    <w:rsid w:val="11C97D4A"/>
    <w:rsid w:val="11CB1D14"/>
    <w:rsid w:val="11FF447B"/>
    <w:rsid w:val="12046FD4"/>
    <w:rsid w:val="121137DF"/>
    <w:rsid w:val="121675E9"/>
    <w:rsid w:val="121D1E44"/>
    <w:rsid w:val="125E66E4"/>
    <w:rsid w:val="12A367ED"/>
    <w:rsid w:val="12D94A81"/>
    <w:rsid w:val="12E14BD2"/>
    <w:rsid w:val="130A061A"/>
    <w:rsid w:val="13187000"/>
    <w:rsid w:val="13503DD4"/>
    <w:rsid w:val="135D63B4"/>
    <w:rsid w:val="13653AA2"/>
    <w:rsid w:val="136A2E67"/>
    <w:rsid w:val="13993E9E"/>
    <w:rsid w:val="13996A49"/>
    <w:rsid w:val="13A20852"/>
    <w:rsid w:val="13C30397"/>
    <w:rsid w:val="13C82EA6"/>
    <w:rsid w:val="13CB5C26"/>
    <w:rsid w:val="13EE1CEA"/>
    <w:rsid w:val="13EE6FD7"/>
    <w:rsid w:val="14172202"/>
    <w:rsid w:val="1426611B"/>
    <w:rsid w:val="14305E5E"/>
    <w:rsid w:val="144119E3"/>
    <w:rsid w:val="14465682"/>
    <w:rsid w:val="14733AE9"/>
    <w:rsid w:val="148078C7"/>
    <w:rsid w:val="148A7C64"/>
    <w:rsid w:val="14923FC0"/>
    <w:rsid w:val="149D73D8"/>
    <w:rsid w:val="14A55A7B"/>
    <w:rsid w:val="14C3739C"/>
    <w:rsid w:val="14D25167"/>
    <w:rsid w:val="14D64C58"/>
    <w:rsid w:val="14DC63FE"/>
    <w:rsid w:val="14EA0703"/>
    <w:rsid w:val="14EC7579"/>
    <w:rsid w:val="15413703"/>
    <w:rsid w:val="154C4CFD"/>
    <w:rsid w:val="15531D07"/>
    <w:rsid w:val="159F7E0A"/>
    <w:rsid w:val="15A62D19"/>
    <w:rsid w:val="15C01464"/>
    <w:rsid w:val="15E11B06"/>
    <w:rsid w:val="15E84202"/>
    <w:rsid w:val="15F8269B"/>
    <w:rsid w:val="15FB6E99"/>
    <w:rsid w:val="15FF3A3E"/>
    <w:rsid w:val="1609615D"/>
    <w:rsid w:val="162B70C9"/>
    <w:rsid w:val="16426C8F"/>
    <w:rsid w:val="16464108"/>
    <w:rsid w:val="164C655A"/>
    <w:rsid w:val="164E4CC1"/>
    <w:rsid w:val="164E6403"/>
    <w:rsid w:val="166014BE"/>
    <w:rsid w:val="166744D7"/>
    <w:rsid w:val="167F4E7B"/>
    <w:rsid w:val="16985F3D"/>
    <w:rsid w:val="16CB1033"/>
    <w:rsid w:val="16E8504F"/>
    <w:rsid w:val="16EF695E"/>
    <w:rsid w:val="16F44DFC"/>
    <w:rsid w:val="17141626"/>
    <w:rsid w:val="1728144B"/>
    <w:rsid w:val="172E586A"/>
    <w:rsid w:val="17397720"/>
    <w:rsid w:val="173A0621"/>
    <w:rsid w:val="174C2EC9"/>
    <w:rsid w:val="174E33E4"/>
    <w:rsid w:val="174F0CF1"/>
    <w:rsid w:val="1766300B"/>
    <w:rsid w:val="176C3651"/>
    <w:rsid w:val="176F7E54"/>
    <w:rsid w:val="17716EB9"/>
    <w:rsid w:val="177A75E6"/>
    <w:rsid w:val="178D35C8"/>
    <w:rsid w:val="178E6028"/>
    <w:rsid w:val="1790435E"/>
    <w:rsid w:val="1826727F"/>
    <w:rsid w:val="18295D6B"/>
    <w:rsid w:val="18477B14"/>
    <w:rsid w:val="184B14B9"/>
    <w:rsid w:val="18511324"/>
    <w:rsid w:val="187C210F"/>
    <w:rsid w:val="188C3AFC"/>
    <w:rsid w:val="18AC433D"/>
    <w:rsid w:val="18DC6F08"/>
    <w:rsid w:val="1903304F"/>
    <w:rsid w:val="19037A54"/>
    <w:rsid w:val="191A15A8"/>
    <w:rsid w:val="19266120"/>
    <w:rsid w:val="193F1F27"/>
    <w:rsid w:val="19483543"/>
    <w:rsid w:val="194A13D0"/>
    <w:rsid w:val="195645B9"/>
    <w:rsid w:val="19630A84"/>
    <w:rsid w:val="196F7408"/>
    <w:rsid w:val="197C1B46"/>
    <w:rsid w:val="19912BD5"/>
    <w:rsid w:val="199D3F96"/>
    <w:rsid w:val="19AF21D7"/>
    <w:rsid w:val="19C239FC"/>
    <w:rsid w:val="19CA465F"/>
    <w:rsid w:val="19CC2D94"/>
    <w:rsid w:val="19EE47F1"/>
    <w:rsid w:val="1A1D0C33"/>
    <w:rsid w:val="1A1D6260"/>
    <w:rsid w:val="1A2226ED"/>
    <w:rsid w:val="1A472154"/>
    <w:rsid w:val="1A6048B3"/>
    <w:rsid w:val="1A6A1374"/>
    <w:rsid w:val="1A9C424D"/>
    <w:rsid w:val="1AA41354"/>
    <w:rsid w:val="1AA70A23"/>
    <w:rsid w:val="1AB84DFF"/>
    <w:rsid w:val="1ABF323E"/>
    <w:rsid w:val="1ACD3464"/>
    <w:rsid w:val="1ACF0758"/>
    <w:rsid w:val="1AE259D8"/>
    <w:rsid w:val="1AFE4241"/>
    <w:rsid w:val="1B013068"/>
    <w:rsid w:val="1B0B3181"/>
    <w:rsid w:val="1B1128E1"/>
    <w:rsid w:val="1B390CC2"/>
    <w:rsid w:val="1B3B23A6"/>
    <w:rsid w:val="1B6C101A"/>
    <w:rsid w:val="1B7637C8"/>
    <w:rsid w:val="1B7C06F4"/>
    <w:rsid w:val="1B7F63FC"/>
    <w:rsid w:val="1B972975"/>
    <w:rsid w:val="1B9974DD"/>
    <w:rsid w:val="1BA50580"/>
    <w:rsid w:val="1BDD6402"/>
    <w:rsid w:val="1BE4046D"/>
    <w:rsid w:val="1C030B61"/>
    <w:rsid w:val="1C116575"/>
    <w:rsid w:val="1C1D316C"/>
    <w:rsid w:val="1C4F30F3"/>
    <w:rsid w:val="1C5446B4"/>
    <w:rsid w:val="1C7146B3"/>
    <w:rsid w:val="1C8A6328"/>
    <w:rsid w:val="1CB3056B"/>
    <w:rsid w:val="1CBE216B"/>
    <w:rsid w:val="1CC25AC1"/>
    <w:rsid w:val="1CD81A29"/>
    <w:rsid w:val="1CE17872"/>
    <w:rsid w:val="1D012325"/>
    <w:rsid w:val="1D2A6329"/>
    <w:rsid w:val="1D322C47"/>
    <w:rsid w:val="1D3C551F"/>
    <w:rsid w:val="1D491D3F"/>
    <w:rsid w:val="1D4E4F63"/>
    <w:rsid w:val="1D807957"/>
    <w:rsid w:val="1DA55351"/>
    <w:rsid w:val="1DA82564"/>
    <w:rsid w:val="1DC324E0"/>
    <w:rsid w:val="1DCA2E80"/>
    <w:rsid w:val="1DE008F5"/>
    <w:rsid w:val="1DE85F60"/>
    <w:rsid w:val="1DFE1210"/>
    <w:rsid w:val="1E1C495F"/>
    <w:rsid w:val="1E215866"/>
    <w:rsid w:val="1E707ECB"/>
    <w:rsid w:val="1EA95736"/>
    <w:rsid w:val="1EC450BA"/>
    <w:rsid w:val="1EE00481"/>
    <w:rsid w:val="1EE73F05"/>
    <w:rsid w:val="1EE91A2B"/>
    <w:rsid w:val="1EF42A62"/>
    <w:rsid w:val="1EF53F2C"/>
    <w:rsid w:val="1EFA352E"/>
    <w:rsid w:val="1EFD2558"/>
    <w:rsid w:val="1F377A07"/>
    <w:rsid w:val="1F445F9D"/>
    <w:rsid w:val="1F4B0CD1"/>
    <w:rsid w:val="1F5113C1"/>
    <w:rsid w:val="1F52137F"/>
    <w:rsid w:val="1F5B4843"/>
    <w:rsid w:val="1F5B5466"/>
    <w:rsid w:val="1F8B2AE2"/>
    <w:rsid w:val="1F973235"/>
    <w:rsid w:val="1FDB75C6"/>
    <w:rsid w:val="1FDF6409"/>
    <w:rsid w:val="1FF8129D"/>
    <w:rsid w:val="20293199"/>
    <w:rsid w:val="205630F0"/>
    <w:rsid w:val="20692E24"/>
    <w:rsid w:val="206F25F8"/>
    <w:rsid w:val="20A91472"/>
    <w:rsid w:val="20C932CD"/>
    <w:rsid w:val="20D91D20"/>
    <w:rsid w:val="20E029BA"/>
    <w:rsid w:val="21154D5A"/>
    <w:rsid w:val="211867DC"/>
    <w:rsid w:val="211C7E96"/>
    <w:rsid w:val="211D776A"/>
    <w:rsid w:val="21346924"/>
    <w:rsid w:val="21423C4C"/>
    <w:rsid w:val="216536A1"/>
    <w:rsid w:val="216E6218"/>
    <w:rsid w:val="217A0BCB"/>
    <w:rsid w:val="217F0425"/>
    <w:rsid w:val="217F33FA"/>
    <w:rsid w:val="219A700D"/>
    <w:rsid w:val="219F0AC7"/>
    <w:rsid w:val="21D323B2"/>
    <w:rsid w:val="21DC5876"/>
    <w:rsid w:val="22034BB2"/>
    <w:rsid w:val="22093F32"/>
    <w:rsid w:val="22183AFE"/>
    <w:rsid w:val="221A4CD6"/>
    <w:rsid w:val="22364F87"/>
    <w:rsid w:val="22643224"/>
    <w:rsid w:val="228201CD"/>
    <w:rsid w:val="228B3187"/>
    <w:rsid w:val="22BA51F9"/>
    <w:rsid w:val="22C122E4"/>
    <w:rsid w:val="22E91FFA"/>
    <w:rsid w:val="23007343"/>
    <w:rsid w:val="23013760"/>
    <w:rsid w:val="230B6414"/>
    <w:rsid w:val="231D0C98"/>
    <w:rsid w:val="23204FA5"/>
    <w:rsid w:val="232E5229"/>
    <w:rsid w:val="23337719"/>
    <w:rsid w:val="2347582A"/>
    <w:rsid w:val="23600DA1"/>
    <w:rsid w:val="2371065B"/>
    <w:rsid w:val="237775E9"/>
    <w:rsid w:val="23847235"/>
    <w:rsid w:val="23AA26DF"/>
    <w:rsid w:val="23AD31CB"/>
    <w:rsid w:val="23B56F45"/>
    <w:rsid w:val="23CA56C0"/>
    <w:rsid w:val="23D47D00"/>
    <w:rsid w:val="23DC70D9"/>
    <w:rsid w:val="23F475F8"/>
    <w:rsid w:val="23F724F4"/>
    <w:rsid w:val="240B3976"/>
    <w:rsid w:val="240B5FA0"/>
    <w:rsid w:val="245A2A83"/>
    <w:rsid w:val="246833F2"/>
    <w:rsid w:val="247B182A"/>
    <w:rsid w:val="24911051"/>
    <w:rsid w:val="2492046F"/>
    <w:rsid w:val="249369D2"/>
    <w:rsid w:val="24B111CE"/>
    <w:rsid w:val="24BB7DC3"/>
    <w:rsid w:val="24C30629"/>
    <w:rsid w:val="24CA5E5B"/>
    <w:rsid w:val="24D82141"/>
    <w:rsid w:val="24F86524"/>
    <w:rsid w:val="2501290E"/>
    <w:rsid w:val="2505521B"/>
    <w:rsid w:val="251F7F55"/>
    <w:rsid w:val="25227A45"/>
    <w:rsid w:val="252F5F84"/>
    <w:rsid w:val="25317C88"/>
    <w:rsid w:val="253216EB"/>
    <w:rsid w:val="25890B8B"/>
    <w:rsid w:val="258B7398"/>
    <w:rsid w:val="258C4EBE"/>
    <w:rsid w:val="25F018F1"/>
    <w:rsid w:val="26290CB5"/>
    <w:rsid w:val="262A4808"/>
    <w:rsid w:val="263C36F5"/>
    <w:rsid w:val="26491687"/>
    <w:rsid w:val="266F497F"/>
    <w:rsid w:val="267F188A"/>
    <w:rsid w:val="268564DD"/>
    <w:rsid w:val="26867B60"/>
    <w:rsid w:val="268A3AF4"/>
    <w:rsid w:val="26C708A4"/>
    <w:rsid w:val="26FF3344"/>
    <w:rsid w:val="27077FCE"/>
    <w:rsid w:val="270F6246"/>
    <w:rsid w:val="27162882"/>
    <w:rsid w:val="271900D5"/>
    <w:rsid w:val="27224D85"/>
    <w:rsid w:val="27233601"/>
    <w:rsid w:val="27365875"/>
    <w:rsid w:val="27445546"/>
    <w:rsid w:val="274B2DD1"/>
    <w:rsid w:val="277976C4"/>
    <w:rsid w:val="27B42B4D"/>
    <w:rsid w:val="27B83CB2"/>
    <w:rsid w:val="27C7504C"/>
    <w:rsid w:val="27D31A30"/>
    <w:rsid w:val="27DE6747"/>
    <w:rsid w:val="27ED102D"/>
    <w:rsid w:val="28180C8B"/>
    <w:rsid w:val="28235FAE"/>
    <w:rsid w:val="2825407B"/>
    <w:rsid w:val="28333D17"/>
    <w:rsid w:val="28341478"/>
    <w:rsid w:val="284D6B87"/>
    <w:rsid w:val="28750557"/>
    <w:rsid w:val="28757E8C"/>
    <w:rsid w:val="287C7AED"/>
    <w:rsid w:val="28B135BA"/>
    <w:rsid w:val="28B83DD5"/>
    <w:rsid w:val="28D252DE"/>
    <w:rsid w:val="28D948BF"/>
    <w:rsid w:val="28DB23E5"/>
    <w:rsid w:val="28EE3924"/>
    <w:rsid w:val="28F115C0"/>
    <w:rsid w:val="28F33384"/>
    <w:rsid w:val="29211DC2"/>
    <w:rsid w:val="2926765C"/>
    <w:rsid w:val="293A19B7"/>
    <w:rsid w:val="295E6A77"/>
    <w:rsid w:val="299C1562"/>
    <w:rsid w:val="29C168D9"/>
    <w:rsid w:val="29EE28A4"/>
    <w:rsid w:val="29FA1B0F"/>
    <w:rsid w:val="2A14454E"/>
    <w:rsid w:val="2A154B49"/>
    <w:rsid w:val="2A4A775A"/>
    <w:rsid w:val="2A4C1D58"/>
    <w:rsid w:val="2A9A62D0"/>
    <w:rsid w:val="2A9D1981"/>
    <w:rsid w:val="2AA1765E"/>
    <w:rsid w:val="2AF26F65"/>
    <w:rsid w:val="2AF7727E"/>
    <w:rsid w:val="2B1910C5"/>
    <w:rsid w:val="2B255B99"/>
    <w:rsid w:val="2B4C2FF7"/>
    <w:rsid w:val="2B637358"/>
    <w:rsid w:val="2B8F5708"/>
    <w:rsid w:val="2BA56CDA"/>
    <w:rsid w:val="2BAB49B5"/>
    <w:rsid w:val="2BC31867"/>
    <w:rsid w:val="2BCC4267"/>
    <w:rsid w:val="2BE046C0"/>
    <w:rsid w:val="2BEC2A7A"/>
    <w:rsid w:val="2BFA5DC9"/>
    <w:rsid w:val="2BFD5DB2"/>
    <w:rsid w:val="2C2F16C4"/>
    <w:rsid w:val="2C4F0704"/>
    <w:rsid w:val="2C574478"/>
    <w:rsid w:val="2C5A5D16"/>
    <w:rsid w:val="2C701096"/>
    <w:rsid w:val="2C814869"/>
    <w:rsid w:val="2C875551"/>
    <w:rsid w:val="2CB6234E"/>
    <w:rsid w:val="2CC35A5F"/>
    <w:rsid w:val="2CC50FDD"/>
    <w:rsid w:val="2CCE400E"/>
    <w:rsid w:val="2CCE7B00"/>
    <w:rsid w:val="2CD31625"/>
    <w:rsid w:val="2CD43716"/>
    <w:rsid w:val="2CE43832"/>
    <w:rsid w:val="2D047A30"/>
    <w:rsid w:val="2D0801F8"/>
    <w:rsid w:val="2D191555"/>
    <w:rsid w:val="2D1F486A"/>
    <w:rsid w:val="2D265BF9"/>
    <w:rsid w:val="2D271984"/>
    <w:rsid w:val="2D2B0395"/>
    <w:rsid w:val="2D361C3F"/>
    <w:rsid w:val="2D4A12B5"/>
    <w:rsid w:val="2D672871"/>
    <w:rsid w:val="2D894753"/>
    <w:rsid w:val="2D931734"/>
    <w:rsid w:val="2D9B65E7"/>
    <w:rsid w:val="2DAE1794"/>
    <w:rsid w:val="2DD07429"/>
    <w:rsid w:val="2DD45655"/>
    <w:rsid w:val="2DE10C17"/>
    <w:rsid w:val="2E0A72C8"/>
    <w:rsid w:val="2E4722CA"/>
    <w:rsid w:val="2E862DF3"/>
    <w:rsid w:val="2E8C5F2F"/>
    <w:rsid w:val="2EA35A5A"/>
    <w:rsid w:val="2EC93975"/>
    <w:rsid w:val="2EE84298"/>
    <w:rsid w:val="2EE95130"/>
    <w:rsid w:val="2F0D5A20"/>
    <w:rsid w:val="2F167C63"/>
    <w:rsid w:val="2F271D7C"/>
    <w:rsid w:val="2F2D6ACC"/>
    <w:rsid w:val="2F5220C2"/>
    <w:rsid w:val="2F7964B4"/>
    <w:rsid w:val="2F7E0CFF"/>
    <w:rsid w:val="2F876D97"/>
    <w:rsid w:val="2F940F49"/>
    <w:rsid w:val="2FA96BD3"/>
    <w:rsid w:val="2FAC6889"/>
    <w:rsid w:val="2FB7522E"/>
    <w:rsid w:val="2FC82F97"/>
    <w:rsid w:val="2FCF4325"/>
    <w:rsid w:val="2FE0216F"/>
    <w:rsid w:val="30072505"/>
    <w:rsid w:val="300F0BC6"/>
    <w:rsid w:val="30134B5A"/>
    <w:rsid w:val="3016316E"/>
    <w:rsid w:val="303643A5"/>
    <w:rsid w:val="304433AA"/>
    <w:rsid w:val="304716B5"/>
    <w:rsid w:val="30526A28"/>
    <w:rsid w:val="305F38FB"/>
    <w:rsid w:val="30716266"/>
    <w:rsid w:val="30A00F57"/>
    <w:rsid w:val="30AD13F4"/>
    <w:rsid w:val="30B55C11"/>
    <w:rsid w:val="30BA4FD6"/>
    <w:rsid w:val="30C16364"/>
    <w:rsid w:val="30E46A34"/>
    <w:rsid w:val="30FB003B"/>
    <w:rsid w:val="3122480D"/>
    <w:rsid w:val="312818C8"/>
    <w:rsid w:val="31350B00"/>
    <w:rsid w:val="316967C4"/>
    <w:rsid w:val="3196064A"/>
    <w:rsid w:val="31A35A6A"/>
    <w:rsid w:val="31D8212B"/>
    <w:rsid w:val="31DE6AA2"/>
    <w:rsid w:val="31FA3950"/>
    <w:rsid w:val="3209216A"/>
    <w:rsid w:val="3214567A"/>
    <w:rsid w:val="32260C66"/>
    <w:rsid w:val="322B6D17"/>
    <w:rsid w:val="32390112"/>
    <w:rsid w:val="324F174E"/>
    <w:rsid w:val="32664E75"/>
    <w:rsid w:val="3277732E"/>
    <w:rsid w:val="327F01F1"/>
    <w:rsid w:val="329E1368"/>
    <w:rsid w:val="32A73F3D"/>
    <w:rsid w:val="331A7FAD"/>
    <w:rsid w:val="333472C1"/>
    <w:rsid w:val="335B539F"/>
    <w:rsid w:val="335C6818"/>
    <w:rsid w:val="338147F7"/>
    <w:rsid w:val="33900270"/>
    <w:rsid w:val="33957634"/>
    <w:rsid w:val="339A10EE"/>
    <w:rsid w:val="33CA19D4"/>
    <w:rsid w:val="33E41DD9"/>
    <w:rsid w:val="33E81AB6"/>
    <w:rsid w:val="33FA5039"/>
    <w:rsid w:val="33FBA150"/>
    <w:rsid w:val="340C1D01"/>
    <w:rsid w:val="341E7746"/>
    <w:rsid w:val="3431735D"/>
    <w:rsid w:val="343D03F7"/>
    <w:rsid w:val="344B167A"/>
    <w:rsid w:val="344B4121"/>
    <w:rsid w:val="344C063B"/>
    <w:rsid w:val="344E1DC0"/>
    <w:rsid w:val="345B087E"/>
    <w:rsid w:val="34621D16"/>
    <w:rsid w:val="34677222"/>
    <w:rsid w:val="34A927D5"/>
    <w:rsid w:val="34C05696"/>
    <w:rsid w:val="34D50630"/>
    <w:rsid w:val="34E268A9"/>
    <w:rsid w:val="34FA64A9"/>
    <w:rsid w:val="34FF56AD"/>
    <w:rsid w:val="35082B28"/>
    <w:rsid w:val="351F18AB"/>
    <w:rsid w:val="354862EC"/>
    <w:rsid w:val="35583DAF"/>
    <w:rsid w:val="35725E7F"/>
    <w:rsid w:val="357C6CFE"/>
    <w:rsid w:val="358C263F"/>
    <w:rsid w:val="35913541"/>
    <w:rsid w:val="359F29EC"/>
    <w:rsid w:val="35D84AB8"/>
    <w:rsid w:val="35DA3A24"/>
    <w:rsid w:val="35E13004"/>
    <w:rsid w:val="36050AA1"/>
    <w:rsid w:val="360B1E2F"/>
    <w:rsid w:val="36131DB6"/>
    <w:rsid w:val="36160F00"/>
    <w:rsid w:val="362F5B1E"/>
    <w:rsid w:val="36373129"/>
    <w:rsid w:val="365612FD"/>
    <w:rsid w:val="36681030"/>
    <w:rsid w:val="36714388"/>
    <w:rsid w:val="368E40BD"/>
    <w:rsid w:val="36AE1B85"/>
    <w:rsid w:val="36E508D2"/>
    <w:rsid w:val="36E66F0B"/>
    <w:rsid w:val="36F318DD"/>
    <w:rsid w:val="37152F66"/>
    <w:rsid w:val="373D070E"/>
    <w:rsid w:val="37460C75"/>
    <w:rsid w:val="376E1F6B"/>
    <w:rsid w:val="37920A5A"/>
    <w:rsid w:val="37BD419D"/>
    <w:rsid w:val="37CB7AC8"/>
    <w:rsid w:val="37DF5322"/>
    <w:rsid w:val="381D4BB3"/>
    <w:rsid w:val="38237904"/>
    <w:rsid w:val="38454C15"/>
    <w:rsid w:val="385E26EA"/>
    <w:rsid w:val="386C187C"/>
    <w:rsid w:val="38726196"/>
    <w:rsid w:val="387F0707"/>
    <w:rsid w:val="38841C86"/>
    <w:rsid w:val="38C70290"/>
    <w:rsid w:val="3915055C"/>
    <w:rsid w:val="39316051"/>
    <w:rsid w:val="393618B9"/>
    <w:rsid w:val="393A4DFB"/>
    <w:rsid w:val="3942200C"/>
    <w:rsid w:val="394B7B37"/>
    <w:rsid w:val="394C12F6"/>
    <w:rsid w:val="399B1F6A"/>
    <w:rsid w:val="39A95BE7"/>
    <w:rsid w:val="39AB3384"/>
    <w:rsid w:val="39AE07A7"/>
    <w:rsid w:val="39BA1900"/>
    <w:rsid w:val="3A0E0A45"/>
    <w:rsid w:val="3A15327D"/>
    <w:rsid w:val="3A2704D3"/>
    <w:rsid w:val="3A3A79C7"/>
    <w:rsid w:val="3A52193A"/>
    <w:rsid w:val="3A6D4E67"/>
    <w:rsid w:val="3A7E289A"/>
    <w:rsid w:val="3A995C5C"/>
    <w:rsid w:val="3AA50407"/>
    <w:rsid w:val="3AD35612"/>
    <w:rsid w:val="3AE15D4C"/>
    <w:rsid w:val="3AFC485D"/>
    <w:rsid w:val="3B0633B9"/>
    <w:rsid w:val="3B2C49AF"/>
    <w:rsid w:val="3B6D1B6D"/>
    <w:rsid w:val="3B727204"/>
    <w:rsid w:val="3B805EEF"/>
    <w:rsid w:val="3B904696"/>
    <w:rsid w:val="3B9303C7"/>
    <w:rsid w:val="3BB21D82"/>
    <w:rsid w:val="3BB56AC5"/>
    <w:rsid w:val="3BB60333"/>
    <w:rsid w:val="3BDA29D0"/>
    <w:rsid w:val="3BDC22A4"/>
    <w:rsid w:val="3BE76F2E"/>
    <w:rsid w:val="3C0473B4"/>
    <w:rsid w:val="3C123F18"/>
    <w:rsid w:val="3C2E0626"/>
    <w:rsid w:val="3C436DA1"/>
    <w:rsid w:val="3C837C83"/>
    <w:rsid w:val="3C850B8E"/>
    <w:rsid w:val="3C89245A"/>
    <w:rsid w:val="3CB73605"/>
    <w:rsid w:val="3CC33464"/>
    <w:rsid w:val="3CD94A35"/>
    <w:rsid w:val="3CF25FA6"/>
    <w:rsid w:val="3CFF07C0"/>
    <w:rsid w:val="3D0A64B2"/>
    <w:rsid w:val="3D126B7C"/>
    <w:rsid w:val="3D2A5291"/>
    <w:rsid w:val="3D3103CE"/>
    <w:rsid w:val="3D3F4C93"/>
    <w:rsid w:val="3DA50988"/>
    <w:rsid w:val="3DAC3EF8"/>
    <w:rsid w:val="3DBA03C3"/>
    <w:rsid w:val="3DEE177D"/>
    <w:rsid w:val="3E2241BA"/>
    <w:rsid w:val="3E235CFC"/>
    <w:rsid w:val="3E2746FF"/>
    <w:rsid w:val="3E344619"/>
    <w:rsid w:val="3E4C2743"/>
    <w:rsid w:val="3E663ECC"/>
    <w:rsid w:val="3E76194E"/>
    <w:rsid w:val="3E772758"/>
    <w:rsid w:val="3E8044E4"/>
    <w:rsid w:val="3E846C23"/>
    <w:rsid w:val="3E8E68D7"/>
    <w:rsid w:val="3E9C3F6D"/>
    <w:rsid w:val="3EAB1EED"/>
    <w:rsid w:val="3ED656D0"/>
    <w:rsid w:val="3EFDB895"/>
    <w:rsid w:val="3F1712EB"/>
    <w:rsid w:val="3F1B4C51"/>
    <w:rsid w:val="3F381EE7"/>
    <w:rsid w:val="3F463F29"/>
    <w:rsid w:val="3F8F762D"/>
    <w:rsid w:val="3FE813DF"/>
    <w:rsid w:val="3FF11EBC"/>
    <w:rsid w:val="3FF76783"/>
    <w:rsid w:val="40224945"/>
    <w:rsid w:val="40291830"/>
    <w:rsid w:val="40456D2F"/>
    <w:rsid w:val="40507B28"/>
    <w:rsid w:val="409F4012"/>
    <w:rsid w:val="40C95E24"/>
    <w:rsid w:val="40DD6B90"/>
    <w:rsid w:val="40E51BFB"/>
    <w:rsid w:val="40F2256A"/>
    <w:rsid w:val="41434B73"/>
    <w:rsid w:val="41613CD8"/>
    <w:rsid w:val="41764F49"/>
    <w:rsid w:val="417F5DD3"/>
    <w:rsid w:val="418812EB"/>
    <w:rsid w:val="419536D0"/>
    <w:rsid w:val="419D24D5"/>
    <w:rsid w:val="41AA47B7"/>
    <w:rsid w:val="41C932CA"/>
    <w:rsid w:val="422A188F"/>
    <w:rsid w:val="423D38D6"/>
    <w:rsid w:val="425251A8"/>
    <w:rsid w:val="426D6FB2"/>
    <w:rsid w:val="426E4414"/>
    <w:rsid w:val="42793B2D"/>
    <w:rsid w:val="4295347D"/>
    <w:rsid w:val="42AF4208"/>
    <w:rsid w:val="42B75819"/>
    <w:rsid w:val="42BF46CD"/>
    <w:rsid w:val="42E07324"/>
    <w:rsid w:val="42FC08CF"/>
    <w:rsid w:val="42FE2D81"/>
    <w:rsid w:val="4310647E"/>
    <w:rsid w:val="43290C50"/>
    <w:rsid w:val="4329357F"/>
    <w:rsid w:val="43317379"/>
    <w:rsid w:val="43362BE2"/>
    <w:rsid w:val="433665E9"/>
    <w:rsid w:val="43374264"/>
    <w:rsid w:val="433F136A"/>
    <w:rsid w:val="4341010C"/>
    <w:rsid w:val="437A1C0A"/>
    <w:rsid w:val="43811983"/>
    <w:rsid w:val="43BC7CD1"/>
    <w:rsid w:val="43C04259"/>
    <w:rsid w:val="43D69CFD"/>
    <w:rsid w:val="43E066A9"/>
    <w:rsid w:val="44242A3A"/>
    <w:rsid w:val="44303357"/>
    <w:rsid w:val="4435498D"/>
    <w:rsid w:val="445D419E"/>
    <w:rsid w:val="44A31ED5"/>
    <w:rsid w:val="44AD0C81"/>
    <w:rsid w:val="44B26298"/>
    <w:rsid w:val="44CF3F4D"/>
    <w:rsid w:val="45695B71"/>
    <w:rsid w:val="4584380A"/>
    <w:rsid w:val="458466D0"/>
    <w:rsid w:val="45881FA8"/>
    <w:rsid w:val="45886F54"/>
    <w:rsid w:val="45915C44"/>
    <w:rsid w:val="45985402"/>
    <w:rsid w:val="4599319D"/>
    <w:rsid w:val="45A55DFD"/>
    <w:rsid w:val="45D51D96"/>
    <w:rsid w:val="45F75F2C"/>
    <w:rsid w:val="464C6278"/>
    <w:rsid w:val="46623CEE"/>
    <w:rsid w:val="46723B49"/>
    <w:rsid w:val="46AA3ADE"/>
    <w:rsid w:val="46C02191"/>
    <w:rsid w:val="46C11DD2"/>
    <w:rsid w:val="46C41A52"/>
    <w:rsid w:val="46CA6178"/>
    <w:rsid w:val="46D324F5"/>
    <w:rsid w:val="46D85693"/>
    <w:rsid w:val="46DC0908"/>
    <w:rsid w:val="46DC1A66"/>
    <w:rsid w:val="46DD3374"/>
    <w:rsid w:val="46F16D36"/>
    <w:rsid w:val="46FE3A16"/>
    <w:rsid w:val="470433F1"/>
    <w:rsid w:val="470E037C"/>
    <w:rsid w:val="470F5A40"/>
    <w:rsid w:val="47247691"/>
    <w:rsid w:val="473E2422"/>
    <w:rsid w:val="47490C0E"/>
    <w:rsid w:val="476870E2"/>
    <w:rsid w:val="477B4524"/>
    <w:rsid w:val="478B4B08"/>
    <w:rsid w:val="4791795F"/>
    <w:rsid w:val="47B45D11"/>
    <w:rsid w:val="47B916EB"/>
    <w:rsid w:val="47E10C42"/>
    <w:rsid w:val="480D6C56"/>
    <w:rsid w:val="48132EDD"/>
    <w:rsid w:val="481473D0"/>
    <w:rsid w:val="48311BC9"/>
    <w:rsid w:val="48345C6C"/>
    <w:rsid w:val="486C1ACC"/>
    <w:rsid w:val="48736994"/>
    <w:rsid w:val="488D6991"/>
    <w:rsid w:val="48932803"/>
    <w:rsid w:val="489E10EF"/>
    <w:rsid w:val="48AF3B53"/>
    <w:rsid w:val="48B30830"/>
    <w:rsid w:val="48C301A1"/>
    <w:rsid w:val="490F43FB"/>
    <w:rsid w:val="49423962"/>
    <w:rsid w:val="49747FC0"/>
    <w:rsid w:val="498010AE"/>
    <w:rsid w:val="498D7687"/>
    <w:rsid w:val="499268CA"/>
    <w:rsid w:val="49B96318"/>
    <w:rsid w:val="49BD09B9"/>
    <w:rsid w:val="49CE376F"/>
    <w:rsid w:val="49D510A4"/>
    <w:rsid w:val="49FE1F7F"/>
    <w:rsid w:val="4A08695A"/>
    <w:rsid w:val="4A2A55E1"/>
    <w:rsid w:val="4A2C4260"/>
    <w:rsid w:val="4A2C7169"/>
    <w:rsid w:val="4A3F01C7"/>
    <w:rsid w:val="4A443E36"/>
    <w:rsid w:val="4A58343D"/>
    <w:rsid w:val="4A71591A"/>
    <w:rsid w:val="4A756CA6"/>
    <w:rsid w:val="4A7C6BD1"/>
    <w:rsid w:val="4AB3614A"/>
    <w:rsid w:val="4ADA20A4"/>
    <w:rsid w:val="4ADC442B"/>
    <w:rsid w:val="4AE10C12"/>
    <w:rsid w:val="4AE253FD"/>
    <w:rsid w:val="4AE83716"/>
    <w:rsid w:val="4B137364"/>
    <w:rsid w:val="4B35552D"/>
    <w:rsid w:val="4B531E57"/>
    <w:rsid w:val="4B78366B"/>
    <w:rsid w:val="4B83685D"/>
    <w:rsid w:val="4BAF0679"/>
    <w:rsid w:val="4BAF1783"/>
    <w:rsid w:val="4BBD0135"/>
    <w:rsid w:val="4BCC5633"/>
    <w:rsid w:val="4BDA5208"/>
    <w:rsid w:val="4BF83BAF"/>
    <w:rsid w:val="4BFC3CF9"/>
    <w:rsid w:val="4BFE6267"/>
    <w:rsid w:val="4C134E56"/>
    <w:rsid w:val="4C13530C"/>
    <w:rsid w:val="4C1512C8"/>
    <w:rsid w:val="4C555D6E"/>
    <w:rsid w:val="4C5C4D3B"/>
    <w:rsid w:val="4C714C8A"/>
    <w:rsid w:val="4C72630D"/>
    <w:rsid w:val="4C7C510F"/>
    <w:rsid w:val="4C7F13BD"/>
    <w:rsid w:val="4C9149E5"/>
    <w:rsid w:val="4C9213C3"/>
    <w:rsid w:val="4C95784D"/>
    <w:rsid w:val="4CA010CC"/>
    <w:rsid w:val="4CB701C3"/>
    <w:rsid w:val="4CC656A9"/>
    <w:rsid w:val="4CE90CC5"/>
    <w:rsid w:val="4CF24CCA"/>
    <w:rsid w:val="4D137AF0"/>
    <w:rsid w:val="4D2674F1"/>
    <w:rsid w:val="4D3E3027"/>
    <w:rsid w:val="4D4437A3"/>
    <w:rsid w:val="4D7B4BFA"/>
    <w:rsid w:val="4D844AEA"/>
    <w:rsid w:val="4D866514"/>
    <w:rsid w:val="4D8A300B"/>
    <w:rsid w:val="4DA30E74"/>
    <w:rsid w:val="4DB20251"/>
    <w:rsid w:val="4DBC3CE3"/>
    <w:rsid w:val="4DFC4A28"/>
    <w:rsid w:val="4E0C2ABC"/>
    <w:rsid w:val="4E0D2791"/>
    <w:rsid w:val="4E157897"/>
    <w:rsid w:val="4E1F24C4"/>
    <w:rsid w:val="4E217FEA"/>
    <w:rsid w:val="4E3C6BD2"/>
    <w:rsid w:val="4E4463D1"/>
    <w:rsid w:val="4E542B22"/>
    <w:rsid w:val="4E5C09CC"/>
    <w:rsid w:val="4E5F57C0"/>
    <w:rsid w:val="4E636855"/>
    <w:rsid w:val="4E6472BD"/>
    <w:rsid w:val="4E6C341C"/>
    <w:rsid w:val="4E904B1F"/>
    <w:rsid w:val="4E9E192D"/>
    <w:rsid w:val="4EAA119F"/>
    <w:rsid w:val="4EB838C5"/>
    <w:rsid w:val="4EBC7014"/>
    <w:rsid w:val="4EC015B1"/>
    <w:rsid w:val="4ECC2785"/>
    <w:rsid w:val="4ECC6563"/>
    <w:rsid w:val="4EE93414"/>
    <w:rsid w:val="4F073326"/>
    <w:rsid w:val="4F2704AA"/>
    <w:rsid w:val="4F2A1121"/>
    <w:rsid w:val="4F6876A9"/>
    <w:rsid w:val="4F727479"/>
    <w:rsid w:val="4F7D56F4"/>
    <w:rsid w:val="4F7F2076"/>
    <w:rsid w:val="4F86213E"/>
    <w:rsid w:val="4FAB400F"/>
    <w:rsid w:val="4FBA52FE"/>
    <w:rsid w:val="4FBD65CD"/>
    <w:rsid w:val="50150D18"/>
    <w:rsid w:val="502C0C40"/>
    <w:rsid w:val="50360892"/>
    <w:rsid w:val="505A15A9"/>
    <w:rsid w:val="505F7CCE"/>
    <w:rsid w:val="507765E7"/>
    <w:rsid w:val="508A65F0"/>
    <w:rsid w:val="50915777"/>
    <w:rsid w:val="50A808FE"/>
    <w:rsid w:val="50BC224C"/>
    <w:rsid w:val="50C64496"/>
    <w:rsid w:val="51173540"/>
    <w:rsid w:val="5127608E"/>
    <w:rsid w:val="514610EA"/>
    <w:rsid w:val="514D0AC1"/>
    <w:rsid w:val="51581F75"/>
    <w:rsid w:val="51623AC1"/>
    <w:rsid w:val="51660097"/>
    <w:rsid w:val="51A061CF"/>
    <w:rsid w:val="51A46F68"/>
    <w:rsid w:val="51B353FD"/>
    <w:rsid w:val="51B60268"/>
    <w:rsid w:val="51BA2C30"/>
    <w:rsid w:val="51F83758"/>
    <w:rsid w:val="5209326F"/>
    <w:rsid w:val="52166EE1"/>
    <w:rsid w:val="5217598C"/>
    <w:rsid w:val="521A547C"/>
    <w:rsid w:val="5220523B"/>
    <w:rsid w:val="522847CF"/>
    <w:rsid w:val="523C53F3"/>
    <w:rsid w:val="5255018C"/>
    <w:rsid w:val="5257047F"/>
    <w:rsid w:val="5257222D"/>
    <w:rsid w:val="52840C66"/>
    <w:rsid w:val="528504F9"/>
    <w:rsid w:val="529F5982"/>
    <w:rsid w:val="52B561EA"/>
    <w:rsid w:val="52BF7DD2"/>
    <w:rsid w:val="52CF6B3B"/>
    <w:rsid w:val="52D47799"/>
    <w:rsid w:val="52EA12F3"/>
    <w:rsid w:val="52FE08FA"/>
    <w:rsid w:val="53065A01"/>
    <w:rsid w:val="53176B7B"/>
    <w:rsid w:val="53285977"/>
    <w:rsid w:val="53361708"/>
    <w:rsid w:val="533662E6"/>
    <w:rsid w:val="534A1D91"/>
    <w:rsid w:val="537231BE"/>
    <w:rsid w:val="53AE2320"/>
    <w:rsid w:val="53AE4D24"/>
    <w:rsid w:val="53BC36B8"/>
    <w:rsid w:val="53DA4EC3"/>
    <w:rsid w:val="540006A2"/>
    <w:rsid w:val="540E6587"/>
    <w:rsid w:val="5413110F"/>
    <w:rsid w:val="542C39EE"/>
    <w:rsid w:val="5435127D"/>
    <w:rsid w:val="546926EB"/>
    <w:rsid w:val="54827109"/>
    <w:rsid w:val="549D3677"/>
    <w:rsid w:val="54A6749B"/>
    <w:rsid w:val="54C31DFB"/>
    <w:rsid w:val="54CC5154"/>
    <w:rsid w:val="54D67D81"/>
    <w:rsid w:val="54E863B2"/>
    <w:rsid w:val="54EA382C"/>
    <w:rsid w:val="550F6DEF"/>
    <w:rsid w:val="5516017D"/>
    <w:rsid w:val="55216B22"/>
    <w:rsid w:val="552E61DF"/>
    <w:rsid w:val="554D5B69"/>
    <w:rsid w:val="555220D1"/>
    <w:rsid w:val="556E620B"/>
    <w:rsid w:val="559B456C"/>
    <w:rsid w:val="559C5CF1"/>
    <w:rsid w:val="55D04FA7"/>
    <w:rsid w:val="55E06467"/>
    <w:rsid w:val="55E1665E"/>
    <w:rsid w:val="56036A49"/>
    <w:rsid w:val="56073F6A"/>
    <w:rsid w:val="56442C5A"/>
    <w:rsid w:val="56466840"/>
    <w:rsid w:val="564A14FC"/>
    <w:rsid w:val="564C2DF8"/>
    <w:rsid w:val="566B3616"/>
    <w:rsid w:val="567315FF"/>
    <w:rsid w:val="567333AD"/>
    <w:rsid w:val="567F61F6"/>
    <w:rsid w:val="56A37C88"/>
    <w:rsid w:val="56B66DDF"/>
    <w:rsid w:val="56D4209E"/>
    <w:rsid w:val="56E20D42"/>
    <w:rsid w:val="56E30533"/>
    <w:rsid w:val="56F52014"/>
    <w:rsid w:val="56F73FDE"/>
    <w:rsid w:val="570861EB"/>
    <w:rsid w:val="572D17AE"/>
    <w:rsid w:val="575252E5"/>
    <w:rsid w:val="575B27BF"/>
    <w:rsid w:val="578669AD"/>
    <w:rsid w:val="578A66DD"/>
    <w:rsid w:val="57A46E8D"/>
    <w:rsid w:val="57C0378C"/>
    <w:rsid w:val="57CD0BA3"/>
    <w:rsid w:val="57CE11E3"/>
    <w:rsid w:val="57E533E5"/>
    <w:rsid w:val="57FC0099"/>
    <w:rsid w:val="58003366"/>
    <w:rsid w:val="58232970"/>
    <w:rsid w:val="58242AD7"/>
    <w:rsid w:val="58492617"/>
    <w:rsid w:val="58615BB3"/>
    <w:rsid w:val="58782EFD"/>
    <w:rsid w:val="587C29ED"/>
    <w:rsid w:val="58893658"/>
    <w:rsid w:val="58B97533"/>
    <w:rsid w:val="58DA6B76"/>
    <w:rsid w:val="58DB3C34"/>
    <w:rsid w:val="591B6001"/>
    <w:rsid w:val="59354394"/>
    <w:rsid w:val="593F220F"/>
    <w:rsid w:val="59417793"/>
    <w:rsid w:val="59570D64"/>
    <w:rsid w:val="5959705A"/>
    <w:rsid w:val="599B15D3"/>
    <w:rsid w:val="59A8019F"/>
    <w:rsid w:val="59C45DCC"/>
    <w:rsid w:val="59CC52AE"/>
    <w:rsid w:val="59CE2C44"/>
    <w:rsid w:val="59DE352D"/>
    <w:rsid w:val="59E56191"/>
    <w:rsid w:val="5A0C7DA1"/>
    <w:rsid w:val="5A1B6236"/>
    <w:rsid w:val="5A2570B4"/>
    <w:rsid w:val="5A3A3874"/>
    <w:rsid w:val="5A59670F"/>
    <w:rsid w:val="5A844C20"/>
    <w:rsid w:val="5A971591"/>
    <w:rsid w:val="5A9A26FE"/>
    <w:rsid w:val="5AAD1584"/>
    <w:rsid w:val="5ABA1C0E"/>
    <w:rsid w:val="5ACB22C3"/>
    <w:rsid w:val="5AE026AF"/>
    <w:rsid w:val="5B29657E"/>
    <w:rsid w:val="5B2B0C61"/>
    <w:rsid w:val="5B41312F"/>
    <w:rsid w:val="5B453873"/>
    <w:rsid w:val="5B7F61BD"/>
    <w:rsid w:val="5B834092"/>
    <w:rsid w:val="5B8D6CBF"/>
    <w:rsid w:val="5B9045EF"/>
    <w:rsid w:val="5BDC19F5"/>
    <w:rsid w:val="5BF705DC"/>
    <w:rsid w:val="5C05086F"/>
    <w:rsid w:val="5C0B64A2"/>
    <w:rsid w:val="5C1B73EB"/>
    <w:rsid w:val="5C2547CE"/>
    <w:rsid w:val="5C434EF1"/>
    <w:rsid w:val="5C5B657C"/>
    <w:rsid w:val="5C5D48E3"/>
    <w:rsid w:val="5C6231D9"/>
    <w:rsid w:val="5C8267E6"/>
    <w:rsid w:val="5C8513DC"/>
    <w:rsid w:val="5C8E7193"/>
    <w:rsid w:val="5C9855CA"/>
    <w:rsid w:val="5C997D95"/>
    <w:rsid w:val="5CC52489"/>
    <w:rsid w:val="5CD61633"/>
    <w:rsid w:val="5CD728D9"/>
    <w:rsid w:val="5D371BCD"/>
    <w:rsid w:val="5D444284"/>
    <w:rsid w:val="5D8B1942"/>
    <w:rsid w:val="5D9D6941"/>
    <w:rsid w:val="5DA361D1"/>
    <w:rsid w:val="5DB70023"/>
    <w:rsid w:val="5DC7527B"/>
    <w:rsid w:val="5DE4637E"/>
    <w:rsid w:val="5DF9063C"/>
    <w:rsid w:val="5DFBEB72"/>
    <w:rsid w:val="5E0E058B"/>
    <w:rsid w:val="5E1C432A"/>
    <w:rsid w:val="5E287173"/>
    <w:rsid w:val="5E4B1947"/>
    <w:rsid w:val="5E677C9B"/>
    <w:rsid w:val="5E7372D7"/>
    <w:rsid w:val="5E737AC1"/>
    <w:rsid w:val="5E7C4F42"/>
    <w:rsid w:val="5E8733B7"/>
    <w:rsid w:val="5E9842F9"/>
    <w:rsid w:val="5E9B5EF3"/>
    <w:rsid w:val="5E9C15EA"/>
    <w:rsid w:val="5EB855B3"/>
    <w:rsid w:val="5EBA7B95"/>
    <w:rsid w:val="5EBD31FA"/>
    <w:rsid w:val="5ED30E8D"/>
    <w:rsid w:val="5F55367B"/>
    <w:rsid w:val="5F557AF4"/>
    <w:rsid w:val="5F630463"/>
    <w:rsid w:val="5F630A0D"/>
    <w:rsid w:val="5F685A79"/>
    <w:rsid w:val="5F712984"/>
    <w:rsid w:val="5F712FE5"/>
    <w:rsid w:val="5F781A34"/>
    <w:rsid w:val="5F7E529D"/>
    <w:rsid w:val="5F842DBA"/>
    <w:rsid w:val="5F8479C2"/>
    <w:rsid w:val="5F8623A3"/>
    <w:rsid w:val="5F8A07E5"/>
    <w:rsid w:val="5FBA4D46"/>
    <w:rsid w:val="5FBF2771"/>
    <w:rsid w:val="5FD76AF5"/>
    <w:rsid w:val="602045A6"/>
    <w:rsid w:val="6047263F"/>
    <w:rsid w:val="606F72DB"/>
    <w:rsid w:val="6081267B"/>
    <w:rsid w:val="60B3264A"/>
    <w:rsid w:val="60BE791B"/>
    <w:rsid w:val="60BF5F7A"/>
    <w:rsid w:val="60CE284F"/>
    <w:rsid w:val="60DA0BF8"/>
    <w:rsid w:val="60EE4393"/>
    <w:rsid w:val="60F92A72"/>
    <w:rsid w:val="61260F78"/>
    <w:rsid w:val="612C3F1D"/>
    <w:rsid w:val="613D6BB2"/>
    <w:rsid w:val="61430620"/>
    <w:rsid w:val="615764DC"/>
    <w:rsid w:val="61692624"/>
    <w:rsid w:val="617E526E"/>
    <w:rsid w:val="61996F6C"/>
    <w:rsid w:val="61CB4D1A"/>
    <w:rsid w:val="620F0892"/>
    <w:rsid w:val="62106371"/>
    <w:rsid w:val="626A7D5A"/>
    <w:rsid w:val="62890BB7"/>
    <w:rsid w:val="62957C63"/>
    <w:rsid w:val="62996EB2"/>
    <w:rsid w:val="62E67FCA"/>
    <w:rsid w:val="62F92E8C"/>
    <w:rsid w:val="62FB0BB5"/>
    <w:rsid w:val="633146B6"/>
    <w:rsid w:val="63385A03"/>
    <w:rsid w:val="6353106E"/>
    <w:rsid w:val="636E379D"/>
    <w:rsid w:val="63844520"/>
    <w:rsid w:val="639A6F51"/>
    <w:rsid w:val="63A4729C"/>
    <w:rsid w:val="63BC6DD4"/>
    <w:rsid w:val="63D538F9"/>
    <w:rsid w:val="63D63D28"/>
    <w:rsid w:val="63F176D3"/>
    <w:rsid w:val="63F27673"/>
    <w:rsid w:val="640D6BEF"/>
    <w:rsid w:val="64202DC6"/>
    <w:rsid w:val="64265F03"/>
    <w:rsid w:val="642F3009"/>
    <w:rsid w:val="64302C28"/>
    <w:rsid w:val="64351F2D"/>
    <w:rsid w:val="644600CC"/>
    <w:rsid w:val="646500E1"/>
    <w:rsid w:val="64671E13"/>
    <w:rsid w:val="6479334D"/>
    <w:rsid w:val="648B2856"/>
    <w:rsid w:val="649F631C"/>
    <w:rsid w:val="64D73325"/>
    <w:rsid w:val="64F14763"/>
    <w:rsid w:val="65066286"/>
    <w:rsid w:val="65165F77"/>
    <w:rsid w:val="652341F0"/>
    <w:rsid w:val="65613696"/>
    <w:rsid w:val="656A4AB9"/>
    <w:rsid w:val="6589499B"/>
    <w:rsid w:val="658D54F2"/>
    <w:rsid w:val="65C0401D"/>
    <w:rsid w:val="65C15EE3"/>
    <w:rsid w:val="65D15072"/>
    <w:rsid w:val="65E21C31"/>
    <w:rsid w:val="65F06C96"/>
    <w:rsid w:val="65F77B57"/>
    <w:rsid w:val="66017814"/>
    <w:rsid w:val="666A7FC1"/>
    <w:rsid w:val="667879FB"/>
    <w:rsid w:val="669F4EEF"/>
    <w:rsid w:val="66A47696"/>
    <w:rsid w:val="66AA4455"/>
    <w:rsid w:val="66B15F58"/>
    <w:rsid w:val="66E06190"/>
    <w:rsid w:val="66F4657D"/>
    <w:rsid w:val="670B7AEA"/>
    <w:rsid w:val="67240204"/>
    <w:rsid w:val="673C5929"/>
    <w:rsid w:val="67432C30"/>
    <w:rsid w:val="674A1DB5"/>
    <w:rsid w:val="676A6106"/>
    <w:rsid w:val="67796FA3"/>
    <w:rsid w:val="678443D6"/>
    <w:rsid w:val="678C42CF"/>
    <w:rsid w:val="67B311C3"/>
    <w:rsid w:val="67E6527B"/>
    <w:rsid w:val="67F51E74"/>
    <w:rsid w:val="67FC0F69"/>
    <w:rsid w:val="680B1764"/>
    <w:rsid w:val="683C7AA3"/>
    <w:rsid w:val="684132FE"/>
    <w:rsid w:val="68464DC5"/>
    <w:rsid w:val="68775288"/>
    <w:rsid w:val="68824112"/>
    <w:rsid w:val="68921DB9"/>
    <w:rsid w:val="689C4078"/>
    <w:rsid w:val="68A5389A"/>
    <w:rsid w:val="68C573B2"/>
    <w:rsid w:val="68C60662"/>
    <w:rsid w:val="68CA3301"/>
    <w:rsid w:val="68CB7494"/>
    <w:rsid w:val="68FB795E"/>
    <w:rsid w:val="68FE5B66"/>
    <w:rsid w:val="69036813"/>
    <w:rsid w:val="690F7042"/>
    <w:rsid w:val="691042E7"/>
    <w:rsid w:val="691B59F2"/>
    <w:rsid w:val="69256789"/>
    <w:rsid w:val="692C5C4D"/>
    <w:rsid w:val="6931414D"/>
    <w:rsid w:val="69482477"/>
    <w:rsid w:val="6965127B"/>
    <w:rsid w:val="697D18A0"/>
    <w:rsid w:val="698060B5"/>
    <w:rsid w:val="69DA3A17"/>
    <w:rsid w:val="6A1327BB"/>
    <w:rsid w:val="6A1B7B8C"/>
    <w:rsid w:val="6A325601"/>
    <w:rsid w:val="6A5223D3"/>
    <w:rsid w:val="6A525638"/>
    <w:rsid w:val="6A554E4C"/>
    <w:rsid w:val="6A555CF0"/>
    <w:rsid w:val="6A723C50"/>
    <w:rsid w:val="6A8005D9"/>
    <w:rsid w:val="6A8A6765"/>
    <w:rsid w:val="6A9C0CCD"/>
    <w:rsid w:val="6AB51D8E"/>
    <w:rsid w:val="6ACF10A2"/>
    <w:rsid w:val="6AF428B7"/>
    <w:rsid w:val="6AFB3046"/>
    <w:rsid w:val="6B1913F3"/>
    <w:rsid w:val="6B1B3DCD"/>
    <w:rsid w:val="6B646AB2"/>
    <w:rsid w:val="6B740260"/>
    <w:rsid w:val="6B806313"/>
    <w:rsid w:val="6BAB6BFA"/>
    <w:rsid w:val="6BBC0530"/>
    <w:rsid w:val="6BC4708A"/>
    <w:rsid w:val="6BC95AF1"/>
    <w:rsid w:val="6BD44496"/>
    <w:rsid w:val="6BD65B50"/>
    <w:rsid w:val="6BDB5BF6"/>
    <w:rsid w:val="6BEC17E0"/>
    <w:rsid w:val="6BFF0384"/>
    <w:rsid w:val="6C184383"/>
    <w:rsid w:val="6C617603"/>
    <w:rsid w:val="6C661592"/>
    <w:rsid w:val="6C6E6699"/>
    <w:rsid w:val="6C711CE5"/>
    <w:rsid w:val="6CB04AB3"/>
    <w:rsid w:val="6CE60925"/>
    <w:rsid w:val="6CF078D1"/>
    <w:rsid w:val="6D056340"/>
    <w:rsid w:val="6D17099C"/>
    <w:rsid w:val="6D7B5F0B"/>
    <w:rsid w:val="6D7C7E63"/>
    <w:rsid w:val="6D8E0B99"/>
    <w:rsid w:val="6DA02882"/>
    <w:rsid w:val="6DA22A9E"/>
    <w:rsid w:val="6DCF3167"/>
    <w:rsid w:val="6DD82566"/>
    <w:rsid w:val="6DDA2238"/>
    <w:rsid w:val="6DDE1315"/>
    <w:rsid w:val="6DE35064"/>
    <w:rsid w:val="6E054DDB"/>
    <w:rsid w:val="6E101981"/>
    <w:rsid w:val="6E1374F8"/>
    <w:rsid w:val="6E166FE8"/>
    <w:rsid w:val="6E315BD0"/>
    <w:rsid w:val="6E35301B"/>
    <w:rsid w:val="6E380D0C"/>
    <w:rsid w:val="6E41262E"/>
    <w:rsid w:val="6E8D5E4E"/>
    <w:rsid w:val="6E9323E7"/>
    <w:rsid w:val="6E957F0D"/>
    <w:rsid w:val="6EA04641"/>
    <w:rsid w:val="6EB9606C"/>
    <w:rsid w:val="6EBE1ADB"/>
    <w:rsid w:val="6EC723BD"/>
    <w:rsid w:val="6ED97C99"/>
    <w:rsid w:val="6EF966EE"/>
    <w:rsid w:val="6F122598"/>
    <w:rsid w:val="6F1572A0"/>
    <w:rsid w:val="6F1749E4"/>
    <w:rsid w:val="6F26325B"/>
    <w:rsid w:val="6F311857"/>
    <w:rsid w:val="6F324603"/>
    <w:rsid w:val="6F481423"/>
    <w:rsid w:val="6F484F7F"/>
    <w:rsid w:val="6F716DDA"/>
    <w:rsid w:val="6F796576"/>
    <w:rsid w:val="6F870C1C"/>
    <w:rsid w:val="6F8C334F"/>
    <w:rsid w:val="6F8F386C"/>
    <w:rsid w:val="6F976446"/>
    <w:rsid w:val="6FA06B69"/>
    <w:rsid w:val="6FC6B6F7"/>
    <w:rsid w:val="6FD4253C"/>
    <w:rsid w:val="6FFB6495"/>
    <w:rsid w:val="70014F85"/>
    <w:rsid w:val="70213696"/>
    <w:rsid w:val="70253512"/>
    <w:rsid w:val="70446C03"/>
    <w:rsid w:val="70497201"/>
    <w:rsid w:val="70657DB3"/>
    <w:rsid w:val="70791324"/>
    <w:rsid w:val="70904E30"/>
    <w:rsid w:val="70950698"/>
    <w:rsid w:val="70B30B1E"/>
    <w:rsid w:val="70BC64DB"/>
    <w:rsid w:val="70D77260"/>
    <w:rsid w:val="70F21646"/>
    <w:rsid w:val="711A6DEF"/>
    <w:rsid w:val="71296DF9"/>
    <w:rsid w:val="712D267F"/>
    <w:rsid w:val="71377F2E"/>
    <w:rsid w:val="715B1399"/>
    <w:rsid w:val="717958C4"/>
    <w:rsid w:val="71844269"/>
    <w:rsid w:val="71A33BC2"/>
    <w:rsid w:val="71BB2536"/>
    <w:rsid w:val="71F44C5D"/>
    <w:rsid w:val="7206047F"/>
    <w:rsid w:val="72081FCD"/>
    <w:rsid w:val="720E068B"/>
    <w:rsid w:val="7213561B"/>
    <w:rsid w:val="724F67F2"/>
    <w:rsid w:val="7252105D"/>
    <w:rsid w:val="725C5F05"/>
    <w:rsid w:val="727A1755"/>
    <w:rsid w:val="728A0589"/>
    <w:rsid w:val="72AB41A3"/>
    <w:rsid w:val="72B654DE"/>
    <w:rsid w:val="72D1394A"/>
    <w:rsid w:val="72E41463"/>
    <w:rsid w:val="72FF02E4"/>
    <w:rsid w:val="731F693F"/>
    <w:rsid w:val="7332419D"/>
    <w:rsid w:val="7334027D"/>
    <w:rsid w:val="733A5527"/>
    <w:rsid w:val="734179F1"/>
    <w:rsid w:val="73542C1A"/>
    <w:rsid w:val="73593759"/>
    <w:rsid w:val="735C36EF"/>
    <w:rsid w:val="736D4A99"/>
    <w:rsid w:val="738F5872"/>
    <w:rsid w:val="73951E16"/>
    <w:rsid w:val="73A155A6"/>
    <w:rsid w:val="73B13CF7"/>
    <w:rsid w:val="73C24758"/>
    <w:rsid w:val="73D74B24"/>
    <w:rsid w:val="73F43927"/>
    <w:rsid w:val="74094A8D"/>
    <w:rsid w:val="742C08C7"/>
    <w:rsid w:val="744877CF"/>
    <w:rsid w:val="745D327B"/>
    <w:rsid w:val="746C28C1"/>
    <w:rsid w:val="746E62E6"/>
    <w:rsid w:val="747B05BE"/>
    <w:rsid w:val="7487650D"/>
    <w:rsid w:val="7489774F"/>
    <w:rsid w:val="749903BF"/>
    <w:rsid w:val="749913BC"/>
    <w:rsid w:val="749C58F8"/>
    <w:rsid w:val="74A419DE"/>
    <w:rsid w:val="74C4154C"/>
    <w:rsid w:val="74DF0BDA"/>
    <w:rsid w:val="74E16D35"/>
    <w:rsid w:val="74E56535"/>
    <w:rsid w:val="74FB1893"/>
    <w:rsid w:val="750E214D"/>
    <w:rsid w:val="75703585"/>
    <w:rsid w:val="75882579"/>
    <w:rsid w:val="75A212FD"/>
    <w:rsid w:val="75A373B3"/>
    <w:rsid w:val="75AC01D2"/>
    <w:rsid w:val="75BF7F65"/>
    <w:rsid w:val="75C96535"/>
    <w:rsid w:val="75E01633"/>
    <w:rsid w:val="75E2616F"/>
    <w:rsid w:val="75E83018"/>
    <w:rsid w:val="76054C9F"/>
    <w:rsid w:val="7608190C"/>
    <w:rsid w:val="763E70DC"/>
    <w:rsid w:val="76507057"/>
    <w:rsid w:val="76CA6401"/>
    <w:rsid w:val="76D73A05"/>
    <w:rsid w:val="76DA32A9"/>
    <w:rsid w:val="76DF266D"/>
    <w:rsid w:val="76DF3CD6"/>
    <w:rsid w:val="76E61348"/>
    <w:rsid w:val="76EA3864"/>
    <w:rsid w:val="76EF3935"/>
    <w:rsid w:val="771C4401"/>
    <w:rsid w:val="772207AC"/>
    <w:rsid w:val="77265F73"/>
    <w:rsid w:val="772E604D"/>
    <w:rsid w:val="77336D43"/>
    <w:rsid w:val="773C1EB9"/>
    <w:rsid w:val="773D4EC4"/>
    <w:rsid w:val="77406DEA"/>
    <w:rsid w:val="77562203"/>
    <w:rsid w:val="77901BB9"/>
    <w:rsid w:val="77955421"/>
    <w:rsid w:val="77A03442"/>
    <w:rsid w:val="77DA1086"/>
    <w:rsid w:val="77DE6CEA"/>
    <w:rsid w:val="77FF7272"/>
    <w:rsid w:val="78063131"/>
    <w:rsid w:val="781C6174"/>
    <w:rsid w:val="782D717D"/>
    <w:rsid w:val="78530F07"/>
    <w:rsid w:val="7882126A"/>
    <w:rsid w:val="788A6608"/>
    <w:rsid w:val="78907543"/>
    <w:rsid w:val="78A51C5C"/>
    <w:rsid w:val="78A7540C"/>
    <w:rsid w:val="78B67360"/>
    <w:rsid w:val="78EA287F"/>
    <w:rsid w:val="78F10436"/>
    <w:rsid w:val="79083365"/>
    <w:rsid w:val="790B7EA1"/>
    <w:rsid w:val="790F0DA0"/>
    <w:rsid w:val="79121A6F"/>
    <w:rsid w:val="79393330"/>
    <w:rsid w:val="793F3897"/>
    <w:rsid w:val="795F1DC0"/>
    <w:rsid w:val="797177C8"/>
    <w:rsid w:val="797374E3"/>
    <w:rsid w:val="79845032"/>
    <w:rsid w:val="7985061E"/>
    <w:rsid w:val="79970B71"/>
    <w:rsid w:val="799A287B"/>
    <w:rsid w:val="79A03CC9"/>
    <w:rsid w:val="79AB2CDA"/>
    <w:rsid w:val="79B030C2"/>
    <w:rsid w:val="79B717AC"/>
    <w:rsid w:val="79BC2ECF"/>
    <w:rsid w:val="79BD47BC"/>
    <w:rsid w:val="79C26491"/>
    <w:rsid w:val="79DD0E2B"/>
    <w:rsid w:val="79E87A8A"/>
    <w:rsid w:val="79FF79A7"/>
    <w:rsid w:val="7A136886"/>
    <w:rsid w:val="7A594FBA"/>
    <w:rsid w:val="7A5E754D"/>
    <w:rsid w:val="7A7255A6"/>
    <w:rsid w:val="7A9D2951"/>
    <w:rsid w:val="7AA634A2"/>
    <w:rsid w:val="7AB83901"/>
    <w:rsid w:val="7ABD7E42"/>
    <w:rsid w:val="7ABF0AA1"/>
    <w:rsid w:val="7ABF31A7"/>
    <w:rsid w:val="7AD4000F"/>
    <w:rsid w:val="7ADE49EA"/>
    <w:rsid w:val="7AE9303F"/>
    <w:rsid w:val="7AE96225"/>
    <w:rsid w:val="7AEE4987"/>
    <w:rsid w:val="7B3124A3"/>
    <w:rsid w:val="7B42766E"/>
    <w:rsid w:val="7B4379CF"/>
    <w:rsid w:val="7B6361D2"/>
    <w:rsid w:val="7B6D4ACB"/>
    <w:rsid w:val="7B780263"/>
    <w:rsid w:val="7B7D588E"/>
    <w:rsid w:val="7B842A9A"/>
    <w:rsid w:val="7B883943"/>
    <w:rsid w:val="7B963516"/>
    <w:rsid w:val="7B966D48"/>
    <w:rsid w:val="7BB340C8"/>
    <w:rsid w:val="7BDE0B7A"/>
    <w:rsid w:val="7BF603BA"/>
    <w:rsid w:val="7BF904FB"/>
    <w:rsid w:val="7C07541A"/>
    <w:rsid w:val="7C077F70"/>
    <w:rsid w:val="7C490589"/>
    <w:rsid w:val="7C6E2734"/>
    <w:rsid w:val="7C6F7FEF"/>
    <w:rsid w:val="7C731AFF"/>
    <w:rsid w:val="7C9C1584"/>
    <w:rsid w:val="7C9E7C90"/>
    <w:rsid w:val="7CAE5679"/>
    <w:rsid w:val="7CBF6A2B"/>
    <w:rsid w:val="7CDF51FA"/>
    <w:rsid w:val="7CFF24EC"/>
    <w:rsid w:val="7D107A1E"/>
    <w:rsid w:val="7D1B5A11"/>
    <w:rsid w:val="7D2453E5"/>
    <w:rsid w:val="7D3B25C7"/>
    <w:rsid w:val="7D417C5D"/>
    <w:rsid w:val="7D515DB3"/>
    <w:rsid w:val="7D5277D1"/>
    <w:rsid w:val="7D567855"/>
    <w:rsid w:val="7D965A4F"/>
    <w:rsid w:val="7DB163E5"/>
    <w:rsid w:val="7DB61C4E"/>
    <w:rsid w:val="7DBF0B02"/>
    <w:rsid w:val="7DCF4ABD"/>
    <w:rsid w:val="7DD86068"/>
    <w:rsid w:val="7DF52776"/>
    <w:rsid w:val="7E096221"/>
    <w:rsid w:val="7E173B7F"/>
    <w:rsid w:val="7E176B90"/>
    <w:rsid w:val="7E241C08"/>
    <w:rsid w:val="7E70004F"/>
    <w:rsid w:val="7E713473"/>
    <w:rsid w:val="7E724F89"/>
    <w:rsid w:val="7E7F4735"/>
    <w:rsid w:val="7ED32A37"/>
    <w:rsid w:val="7EF7554D"/>
    <w:rsid w:val="7F0B000A"/>
    <w:rsid w:val="7F4D3A8B"/>
    <w:rsid w:val="7F6C6A68"/>
    <w:rsid w:val="7F7B314F"/>
    <w:rsid w:val="7F8A73FD"/>
    <w:rsid w:val="7FC142EE"/>
    <w:rsid w:val="7FE510DE"/>
    <w:rsid w:val="7FED74AC"/>
    <w:rsid w:val="7FF41D4E"/>
    <w:rsid w:val="83DFD3B3"/>
    <w:rsid w:val="ABD37140"/>
    <w:rsid w:val="AF39A3AD"/>
    <w:rsid w:val="AFAF5EC4"/>
    <w:rsid w:val="B73D205A"/>
    <w:rsid w:val="BCA3C1B3"/>
    <w:rsid w:val="BFDFC139"/>
    <w:rsid w:val="BFEF4371"/>
    <w:rsid w:val="CF7F3509"/>
    <w:rsid w:val="DAFF7A54"/>
    <w:rsid w:val="EEFA8333"/>
    <w:rsid w:val="EFBB07C9"/>
    <w:rsid w:val="F3FEB498"/>
    <w:rsid w:val="F9F22BC0"/>
    <w:rsid w:val="FA7E51E6"/>
    <w:rsid w:val="FEFF2A53"/>
    <w:rsid w:val="FFC71C3C"/>
    <w:rsid w:val="FFD7E189"/>
    <w:rsid w:val="FFDEDBB1"/>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semiHidden="0" w:name="heading 3" w:locked="1"/>
    <w:lsdException w:qFormat="1" w:uiPriority="9" w:semiHidden="0" w:name="heading 4" w:locked="1"/>
    <w:lsdException w:qFormat="1" w:unhideWhenUsed="0" w:uiPriority="99" w:semiHidden="0" w:name="heading 5" w:locked="1"/>
    <w:lsdException w:qFormat="1" w:uiPriority="9" w:name="heading 6" w:locked="1"/>
    <w:lsdException w:qFormat="1" w:uiPriority="9" w:name="heading 7" w:locked="1"/>
    <w:lsdException w:qFormat="1" w:uiPriority="9" w:name="heading 8" w:locked="1"/>
    <w:lsdException w:qFormat="1" w:uiPriority="9" w:name="heading 9" w:locked="1"/>
    <w:lsdException w:qFormat="1" w:unhideWhenUsed="0" w:uiPriority="0" w:semiHidden="0"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39" w:semiHidden="0" w:name="toc 1"/>
    <w:lsdException w:qFormat="1" w:uiPriority="39" w:semiHidden="0" w:name="toc 2" w:locked="1"/>
    <w:lsdException w:qFormat="1" w:uiPriority="39" w:semiHidden="0" w:name="toc 3" w:locked="1"/>
    <w:lsdException w:uiPriority="39" w:name="toc 4" w:locked="1"/>
    <w:lsdException w:uiPriority="39" w:name="toc 5" w:locked="1"/>
    <w:lsdException w:uiPriority="39" w:name="toc 6" w:locked="1"/>
    <w:lsdException w:uiPriority="39" w:name="toc 7" w:locked="1"/>
    <w:lsdException w:uiPriority="39" w:name="toc 8" w:locked="1"/>
    <w:lsdException w:uiPriority="39" w:name="toc 9" w:locked="1"/>
    <w:lsdException w:qFormat="1" w:unhideWhenUsed="0" w:uiPriority="0" w:semiHidden="0" w:name="Normal Indent" w:locked="1"/>
    <w:lsdException w:uiPriority="99" w:name="footnote text" w:locked="1"/>
    <w:lsdException w:qFormat="1" w:unhideWhenUsed="0" w:uiPriority="99" w:semiHidden="0" w:name="annotation text"/>
    <w:lsdException w:qFormat="1" w:unhideWhenUsed="0" w:uiPriority="0" w:semiHidden="0" w:name="header"/>
    <w:lsdException w:qFormat="1" w:unhideWhenUsed="0" w:uiPriority="99" w:semiHidden="0" w:name="footer"/>
    <w:lsdException w:uiPriority="99" w:name="index heading" w:locked="1"/>
    <w:lsdException w:qFormat="1" w:uiPriority="35" w:name="caption" w:locked="1"/>
    <w:lsdException w:uiPriority="99" w:name="table of figures" w:locked="1"/>
    <w:lsdException w:uiPriority="99" w:name="envelope address" w:locked="1"/>
    <w:lsdException w:qFormat="1" w:unhideWhenUsed="0" w:uiPriority="0" w:semiHidden="0" w:name="envelope return" w:locked="1"/>
    <w:lsdException w:uiPriority="99" w:name="footnote reference" w:locked="1"/>
    <w:lsdException w:qFormat="1" w:unhideWhenUsed="0" w:uiPriority="99" w:semiHidden="0" w:name="annotation reference"/>
    <w:lsdException w:qFormat="1" w:uiPriority="99" w:name="line number" w:locked="1"/>
    <w:lsdException w:qFormat="1" w:unhideWhenUsed="0" w:uiPriority="0" w:semiHidden="0" w:name="page number" w:locked="1"/>
    <w:lsdException w:uiPriority="99" w:name="endnote reference" w:locked="1"/>
    <w:lsdException w:uiPriority="99" w:name="endnote text" w:locked="1"/>
    <w:lsdException w:qFormat="1" w:unhideWhenUsed="0" w:uiPriority="99" w:semiHidden="0"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0" w:semiHidden="0" w:name="Title" w:locked="1"/>
    <w:lsdException w:uiPriority="99" w:name="Closing" w:locked="1"/>
    <w:lsdException w:uiPriority="99" w:name="Signature" w:locked="1"/>
    <w:lsdException w:qFormat="1" w:uiPriority="1" w:name="Default Paragraph Font"/>
    <w:lsdException w:qFormat="1" w:unhideWhenUsed="0" w:uiPriority="99" w:semiHidden="0" w:name="Body Text"/>
    <w:lsdException w:qFormat="1" w:unhideWhenUsed="0" w:uiPriority="99" w:semiHidden="0" w:name="Body Text Indent"/>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11" w:semiHidden="0" w:name="Subtitle" w:locked="1"/>
    <w:lsdException w:uiPriority="99" w:name="Salutation" w:locked="1"/>
    <w:lsdException w:qFormat="1" w:uiPriority="99" w:semiHidden="0" w:name="Date" w:locked="1"/>
    <w:lsdException w:qFormat="1" w:uiPriority="99" w:name="Body Text First Indent" w:locked="1"/>
    <w:lsdException w:qFormat="1" w:unhideWhenUsed="0" w:uiPriority="99" w:semiHidden="0" w:name="Body Text First Indent 2"/>
    <w:lsdException w:uiPriority="99" w:name="Note Heading" w:locked="1"/>
    <w:lsdException w:uiPriority="99" w:name="Body Text 2" w:locked="1"/>
    <w:lsdException w:qFormat="1" w:uiPriority="99" w:semiHidden="0" w:name="Body Text 3" w:locked="1"/>
    <w:lsdException w:uiPriority="99" w:name="Body Text Indent 2" w:locked="1"/>
    <w:lsdException w:qFormat="1" w:unhideWhenUsed="0" w:uiPriority="0" w:semiHidden="0" w:name="Body Text Indent 3" w:locked="1"/>
    <w:lsdException w:uiPriority="99" w:name="Block Text" w:locked="1"/>
    <w:lsdException w:qFormat="1" w:unhideWhenUsed="0" w:uiPriority="99" w:semiHidden="0" w:name="Hyperlink"/>
    <w:lsdException w:qFormat="1" w:unhideWhenUsed="0" w:uiPriority="99" w:semiHidden="0" w:name="FollowedHyperlink"/>
    <w:lsdException w:qFormat="1" w:unhideWhenUsed="0" w:uiPriority="22" w:semiHidden="0" w:name="Strong" w:locked="1"/>
    <w:lsdException w:qFormat="1" w:unhideWhenUsed="0" w:uiPriority="20" w:semiHidden="0" w:name="Emphasis" w:locked="1"/>
    <w:lsdException w:qFormat="1" w:uiPriority="99" w:semiHidden="0" w:name="Document Map" w:locked="1"/>
    <w:lsdException w:qFormat="1" w:unhideWhenUsed="0" w:uiPriority="0" w:semiHidden="0" w:name="Plain Text"/>
    <w:lsdException w:uiPriority="99" w:name="E-mail Signature" w:locked="1"/>
    <w:lsdException w:qFormat="1" w:unhideWhenUsed="0" w:uiPriority="99" w:semiHidden="0" w:name="Normal (Web)" w:locked="1"/>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qFormat="1" w:uiPriority="99" w:semiHidden="0" w:name="HTML Preformatted" w:locked="1"/>
    <w:lsdException w:uiPriority="99" w:name="HTML Sample" w:locked="1"/>
    <w:lsdException w:uiPriority="99" w:name="HTML Typewriter" w:locked="1"/>
    <w:lsdException w:uiPriority="99" w:name="HTML Variable" w:locked="1"/>
    <w:lsdException w:qFormat="1" w:uiPriority="99" w:name="Normal Table"/>
    <w:lsdException w:qFormat="1" w:uiPriority="99" w:semiHidden="0"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semiHidden="0" w:name="Balloon Text"/>
    <w:lsdException w:qFormat="1" w:unhideWhenUsed="0" w:uiPriority="0"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qFormat="1" w:unhideWhenUsed="0" w:uiPriority="99"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qFormat="1"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qFormat="1"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Calibri"/>
      <w:kern w:val="2"/>
      <w:sz w:val="21"/>
      <w:szCs w:val="21"/>
      <w:lang w:val="en-US" w:eastAsia="zh-CN" w:bidi="ar-SA"/>
    </w:rPr>
  </w:style>
  <w:style w:type="paragraph" w:styleId="2">
    <w:name w:val="heading 1"/>
    <w:basedOn w:val="1"/>
    <w:next w:val="1"/>
    <w:link w:val="47"/>
    <w:qFormat/>
    <w:uiPriority w:val="9"/>
    <w:pPr>
      <w:keepNext/>
      <w:keepLines/>
      <w:spacing w:line="576" w:lineRule="auto"/>
      <w:outlineLvl w:val="0"/>
    </w:pPr>
    <w:rPr>
      <w:rFonts w:ascii="Times New Roman" w:hAnsi="Times New Roman" w:cs="Times New Roman"/>
      <w:b/>
      <w:bCs/>
      <w:kern w:val="44"/>
      <w:sz w:val="44"/>
      <w:szCs w:val="44"/>
    </w:rPr>
  </w:style>
  <w:style w:type="paragraph" w:styleId="3">
    <w:name w:val="heading 2"/>
    <w:basedOn w:val="1"/>
    <w:next w:val="1"/>
    <w:link w:val="48"/>
    <w:qFormat/>
    <w:uiPriority w:val="9"/>
    <w:pPr>
      <w:keepNext/>
      <w:keepLines/>
      <w:spacing w:before="240" w:after="120" w:line="400" w:lineRule="exact"/>
      <w:ind w:left="454" w:hanging="454"/>
      <w:jc w:val="center"/>
      <w:outlineLvl w:val="1"/>
    </w:pPr>
    <w:rPr>
      <w:rFonts w:ascii="Cambria" w:hAnsi="Cambria" w:cs="Times New Roman"/>
      <w:b/>
      <w:bCs/>
      <w:kern w:val="0"/>
      <w:sz w:val="32"/>
      <w:szCs w:val="32"/>
    </w:rPr>
  </w:style>
  <w:style w:type="paragraph" w:styleId="4">
    <w:name w:val="heading 3"/>
    <w:basedOn w:val="1"/>
    <w:next w:val="1"/>
    <w:link w:val="49"/>
    <w:unhideWhenUsed/>
    <w:qFormat/>
    <w:locked/>
    <w:uiPriority w:val="9"/>
    <w:pPr>
      <w:keepNext/>
      <w:keepLines/>
      <w:spacing w:before="260" w:after="260" w:line="416" w:lineRule="auto"/>
      <w:outlineLvl w:val="2"/>
    </w:pPr>
    <w:rPr>
      <w:b/>
      <w:bCs/>
      <w:sz w:val="32"/>
      <w:szCs w:val="32"/>
    </w:rPr>
  </w:style>
  <w:style w:type="paragraph" w:styleId="5">
    <w:name w:val="heading 4"/>
    <w:basedOn w:val="1"/>
    <w:next w:val="1"/>
    <w:link w:val="50"/>
    <w:unhideWhenUsed/>
    <w:qFormat/>
    <w:locked/>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6">
    <w:name w:val="heading 5"/>
    <w:basedOn w:val="1"/>
    <w:next w:val="1"/>
    <w:link w:val="52"/>
    <w:qFormat/>
    <w:locked/>
    <w:uiPriority w:val="99"/>
    <w:pPr>
      <w:keepNext/>
      <w:keepLines/>
      <w:spacing w:before="240" w:after="120"/>
      <w:jc w:val="left"/>
      <w:outlineLvl w:val="4"/>
    </w:pPr>
    <w:rPr>
      <w:rFonts w:cs="Times New Roman"/>
      <w:b/>
      <w:bCs/>
      <w:kern w:val="0"/>
      <w:sz w:val="28"/>
      <w:szCs w:val="28"/>
    </w:rPr>
  </w:style>
  <w:style w:type="character" w:default="1" w:styleId="35">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7">
    <w:name w:val="table of authorities"/>
    <w:basedOn w:val="1"/>
    <w:next w:val="1"/>
    <w:qFormat/>
    <w:locked/>
    <w:uiPriority w:val="99"/>
    <w:pPr>
      <w:widowControl/>
      <w:spacing w:after="312" w:afterLines="100" w:line="360" w:lineRule="auto"/>
      <w:ind w:left="420" w:leftChars="200" w:firstLine="200" w:firstLineChars="200"/>
    </w:pPr>
    <w:rPr>
      <w:rFonts w:ascii="Times New Roman"/>
      <w:szCs w:val="24"/>
      <w:lang w:val="zh-CN"/>
    </w:rPr>
  </w:style>
  <w:style w:type="paragraph" w:styleId="8">
    <w:name w:val="Normal Indent"/>
    <w:basedOn w:val="1"/>
    <w:next w:val="9"/>
    <w:link w:val="117"/>
    <w:qFormat/>
    <w:locked/>
    <w:uiPriority w:val="0"/>
    <w:pPr>
      <w:ind w:firstLine="420"/>
    </w:pPr>
  </w:style>
  <w:style w:type="paragraph" w:styleId="9">
    <w:name w:val="Body Text"/>
    <w:basedOn w:val="1"/>
    <w:next w:val="1"/>
    <w:link w:val="51"/>
    <w:qFormat/>
    <w:uiPriority w:val="99"/>
    <w:pPr>
      <w:spacing w:after="120"/>
    </w:pPr>
    <w:rPr>
      <w:rFonts w:cs="Times New Roman"/>
      <w:kern w:val="0"/>
      <w:sz w:val="24"/>
      <w:szCs w:val="24"/>
    </w:rPr>
  </w:style>
  <w:style w:type="paragraph" w:styleId="10">
    <w:name w:val="Document Map"/>
    <w:basedOn w:val="1"/>
    <w:link w:val="105"/>
    <w:unhideWhenUsed/>
    <w:qFormat/>
    <w:locked/>
    <w:uiPriority w:val="99"/>
    <w:pPr>
      <w:spacing w:line="360" w:lineRule="auto"/>
      <w:ind w:firstLine="200" w:firstLineChars="200"/>
      <w:jc w:val="left"/>
    </w:pPr>
    <w:rPr>
      <w:rFonts w:ascii="宋体" w:hAnsi="Times New Roman" w:eastAsia="仿宋_GB2312" w:cs="Times New Roman"/>
      <w:sz w:val="18"/>
      <w:szCs w:val="18"/>
    </w:rPr>
  </w:style>
  <w:style w:type="paragraph" w:styleId="11">
    <w:name w:val="annotation text"/>
    <w:basedOn w:val="1"/>
    <w:link w:val="53"/>
    <w:qFormat/>
    <w:uiPriority w:val="99"/>
    <w:pPr>
      <w:adjustRightInd w:val="0"/>
      <w:spacing w:line="360" w:lineRule="atLeast"/>
      <w:jc w:val="left"/>
      <w:textAlignment w:val="baseline"/>
    </w:pPr>
    <w:rPr>
      <w:rFonts w:cs="Times New Roman"/>
      <w:kern w:val="0"/>
      <w:sz w:val="24"/>
      <w:szCs w:val="24"/>
    </w:rPr>
  </w:style>
  <w:style w:type="paragraph" w:styleId="12">
    <w:name w:val="Body Text 3"/>
    <w:basedOn w:val="1"/>
    <w:unhideWhenUsed/>
    <w:qFormat/>
    <w:locked/>
    <w:uiPriority w:val="99"/>
    <w:pPr>
      <w:spacing w:after="120"/>
    </w:pPr>
    <w:rPr>
      <w:sz w:val="16"/>
      <w:szCs w:val="16"/>
    </w:rPr>
  </w:style>
  <w:style w:type="paragraph" w:styleId="13">
    <w:name w:val="Body Text Indent"/>
    <w:basedOn w:val="1"/>
    <w:next w:val="14"/>
    <w:link w:val="54"/>
    <w:qFormat/>
    <w:uiPriority w:val="99"/>
    <w:pPr>
      <w:spacing w:line="380" w:lineRule="exact"/>
      <w:ind w:firstLine="480"/>
    </w:pPr>
    <w:rPr>
      <w:rFonts w:cs="Times New Roman"/>
      <w:kern w:val="0"/>
      <w:sz w:val="24"/>
      <w:szCs w:val="24"/>
    </w:rPr>
  </w:style>
  <w:style w:type="paragraph" w:styleId="14">
    <w:name w:val="envelope return"/>
    <w:basedOn w:val="1"/>
    <w:qFormat/>
    <w:locked/>
    <w:uiPriority w:val="0"/>
    <w:pPr>
      <w:widowControl/>
      <w:adjustRightInd w:val="0"/>
      <w:snapToGrid w:val="0"/>
      <w:spacing w:after="200"/>
      <w:jc w:val="left"/>
    </w:pPr>
    <w:rPr>
      <w:rFonts w:ascii="Arial" w:hAnsi="Arial" w:eastAsia="微软雅黑"/>
      <w:kern w:val="0"/>
      <w:sz w:val="22"/>
      <w:szCs w:val="22"/>
    </w:rPr>
  </w:style>
  <w:style w:type="paragraph" w:styleId="15">
    <w:name w:val="toc 3"/>
    <w:basedOn w:val="1"/>
    <w:next w:val="1"/>
    <w:unhideWhenUsed/>
    <w:qFormat/>
    <w:locked/>
    <w:uiPriority w:val="39"/>
    <w:pPr>
      <w:ind w:left="840" w:leftChars="400"/>
    </w:pPr>
  </w:style>
  <w:style w:type="paragraph" w:styleId="16">
    <w:name w:val="Plain Text"/>
    <w:basedOn w:val="1"/>
    <w:link w:val="55"/>
    <w:qFormat/>
    <w:uiPriority w:val="0"/>
    <w:rPr>
      <w:rFonts w:ascii="宋体" w:hAnsi="Courier New" w:cs="Times New Roman"/>
      <w:kern w:val="0"/>
    </w:rPr>
  </w:style>
  <w:style w:type="paragraph" w:styleId="17">
    <w:name w:val="Date"/>
    <w:basedOn w:val="1"/>
    <w:next w:val="1"/>
    <w:link w:val="106"/>
    <w:unhideWhenUsed/>
    <w:qFormat/>
    <w:locked/>
    <w:uiPriority w:val="99"/>
    <w:pPr>
      <w:spacing w:line="360" w:lineRule="auto"/>
      <w:ind w:left="100" w:leftChars="2500" w:firstLine="200" w:firstLineChars="200"/>
      <w:jc w:val="left"/>
    </w:pPr>
    <w:rPr>
      <w:rFonts w:cs="Times New Roman"/>
      <w:sz w:val="24"/>
      <w:szCs w:val="22"/>
    </w:rPr>
  </w:style>
  <w:style w:type="paragraph" w:styleId="18">
    <w:name w:val="Balloon Text"/>
    <w:basedOn w:val="1"/>
    <w:link w:val="56"/>
    <w:qFormat/>
    <w:uiPriority w:val="99"/>
    <w:rPr>
      <w:rFonts w:ascii="Times New Roman" w:hAnsi="Times New Roman" w:cs="Times New Roman"/>
      <w:sz w:val="18"/>
      <w:szCs w:val="18"/>
    </w:rPr>
  </w:style>
  <w:style w:type="paragraph" w:styleId="19">
    <w:name w:val="footer"/>
    <w:basedOn w:val="1"/>
    <w:link w:val="57"/>
    <w:qFormat/>
    <w:uiPriority w:val="99"/>
    <w:pPr>
      <w:tabs>
        <w:tab w:val="center" w:pos="4153"/>
        <w:tab w:val="right" w:pos="8306"/>
      </w:tabs>
      <w:snapToGrid w:val="0"/>
      <w:jc w:val="left"/>
    </w:pPr>
    <w:rPr>
      <w:rFonts w:cs="Times New Roman"/>
      <w:kern w:val="0"/>
      <w:sz w:val="18"/>
      <w:szCs w:val="18"/>
    </w:rPr>
  </w:style>
  <w:style w:type="paragraph" w:styleId="20">
    <w:name w:val="header"/>
    <w:basedOn w:val="1"/>
    <w:link w:val="58"/>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rFonts w:cs="Times New Roman"/>
      <w:kern w:val="0"/>
      <w:sz w:val="18"/>
      <w:szCs w:val="18"/>
    </w:rPr>
  </w:style>
  <w:style w:type="paragraph" w:styleId="21">
    <w:name w:val="toc 1"/>
    <w:basedOn w:val="1"/>
    <w:next w:val="1"/>
    <w:qFormat/>
    <w:uiPriority w:val="39"/>
    <w:pPr>
      <w:tabs>
        <w:tab w:val="right" w:leader="dot" w:pos="8899"/>
      </w:tabs>
    </w:pPr>
    <w:rPr>
      <w:b/>
      <w:bCs/>
      <w:sz w:val="24"/>
      <w:szCs w:val="24"/>
    </w:rPr>
  </w:style>
  <w:style w:type="paragraph" w:styleId="22">
    <w:name w:val="Body Text Indent 3"/>
    <w:basedOn w:val="1"/>
    <w:link w:val="107"/>
    <w:qFormat/>
    <w:locked/>
    <w:uiPriority w:val="0"/>
    <w:pPr>
      <w:contextualSpacing/>
      <w:jc w:val="left"/>
    </w:pPr>
    <w:rPr>
      <w:rFonts w:ascii="Times New Roman" w:hAnsi="Times New Roman" w:eastAsia="仿宋_GB2312" w:cs="Times New Roman"/>
      <w:sz w:val="24"/>
      <w:szCs w:val="16"/>
    </w:rPr>
  </w:style>
  <w:style w:type="paragraph" w:styleId="23">
    <w:name w:val="toc 2"/>
    <w:basedOn w:val="21"/>
    <w:next w:val="1"/>
    <w:unhideWhenUsed/>
    <w:qFormat/>
    <w:locked/>
    <w:uiPriority w:val="39"/>
    <w:pPr>
      <w:ind w:left="420" w:leftChars="200"/>
    </w:pPr>
    <w:rPr>
      <w:b w:val="0"/>
    </w:rPr>
  </w:style>
  <w:style w:type="paragraph" w:styleId="24">
    <w:name w:val="HTML Preformatted"/>
    <w:basedOn w:val="1"/>
    <w:link w:val="46"/>
    <w:unhideWhenUsed/>
    <w:qFormat/>
    <w:locked/>
    <w:uiPriority w:val="99"/>
    <w:rPr>
      <w:rFonts w:ascii="Courier New" w:hAnsi="Courier New" w:cs="Courier New"/>
      <w:sz w:val="20"/>
      <w:szCs w:val="20"/>
    </w:rPr>
  </w:style>
  <w:style w:type="paragraph" w:styleId="25">
    <w:name w:val="Normal (Web)"/>
    <w:basedOn w:val="1"/>
    <w:link w:val="59"/>
    <w:qFormat/>
    <w:locked/>
    <w:uiPriority w:val="99"/>
    <w:rPr>
      <w:sz w:val="24"/>
      <w:szCs w:val="24"/>
    </w:rPr>
  </w:style>
  <w:style w:type="paragraph" w:styleId="26">
    <w:name w:val="Title"/>
    <w:basedOn w:val="1"/>
    <w:next w:val="1"/>
    <w:link w:val="60"/>
    <w:qFormat/>
    <w:locked/>
    <w:uiPriority w:val="0"/>
    <w:pPr>
      <w:spacing w:line="360" w:lineRule="auto"/>
      <w:jc w:val="left"/>
      <w:outlineLvl w:val="0"/>
    </w:pPr>
    <w:rPr>
      <w:rFonts w:asciiTheme="majorHAnsi" w:hAnsiTheme="majorHAnsi" w:cstheme="majorBidi"/>
      <w:b/>
      <w:bCs/>
      <w:sz w:val="32"/>
      <w:szCs w:val="32"/>
    </w:rPr>
  </w:style>
  <w:style w:type="paragraph" w:styleId="27">
    <w:name w:val="annotation subject"/>
    <w:basedOn w:val="11"/>
    <w:next w:val="11"/>
    <w:link w:val="108"/>
    <w:unhideWhenUsed/>
    <w:qFormat/>
    <w:locked/>
    <w:uiPriority w:val="99"/>
    <w:pPr>
      <w:adjustRightInd/>
      <w:spacing w:before="100" w:beforeAutospacing="1" w:after="100" w:afterAutospacing="1" w:line="360" w:lineRule="auto"/>
      <w:textAlignment w:val="auto"/>
    </w:pPr>
    <w:rPr>
      <w:rFonts w:ascii="Times New Roman" w:hAnsi="Times New Roman"/>
      <w:b/>
      <w:bCs/>
      <w:sz w:val="20"/>
    </w:rPr>
  </w:style>
  <w:style w:type="paragraph" w:styleId="28">
    <w:name w:val="Body Text First Indent"/>
    <w:basedOn w:val="9"/>
    <w:next w:val="1"/>
    <w:semiHidden/>
    <w:unhideWhenUsed/>
    <w:qFormat/>
    <w:locked/>
    <w:uiPriority w:val="99"/>
    <w:pPr>
      <w:ind w:firstLine="420" w:firstLineChars="100"/>
    </w:pPr>
  </w:style>
  <w:style w:type="paragraph" w:styleId="29">
    <w:name w:val="Body Text First Indent 2"/>
    <w:basedOn w:val="13"/>
    <w:link w:val="61"/>
    <w:qFormat/>
    <w:uiPriority w:val="99"/>
    <w:pPr>
      <w:spacing w:after="120"/>
      <w:ind w:left="420" w:leftChars="200" w:firstLine="420" w:firstLineChars="200"/>
    </w:pPr>
  </w:style>
  <w:style w:type="table" w:styleId="31">
    <w:name w:val="Table Grid"/>
    <w:basedOn w:val="3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2">
    <w:name w:val="Light Shading Accent 2"/>
    <w:basedOn w:val="30"/>
    <w:qFormat/>
    <w:uiPriority w:val="60"/>
    <w:rPr>
      <w:color w:val="953735" w:themeColor="accent2" w:themeShade="BF"/>
    </w:rPr>
    <w:tblPr>
      <w:tblBorders>
        <w:top w:val="single" w:color="C0504D" w:themeColor="accent2" w:sz="8" w:space="0"/>
        <w:bottom w:val="single" w:color="C0504D" w:themeColor="accent2" w:sz="8" w:space="0"/>
      </w:tblBorders>
    </w:tblPr>
    <w:tblStylePr w:type="firstRow">
      <w:pPr>
        <w:spacing w:before="0" w:after="0" w:line="240" w:lineRule="auto"/>
      </w:pPr>
      <w:rPr>
        <w:b/>
        <w:bCs/>
      </w:rPr>
      <w:tblPr/>
      <w:tcPr>
        <w:tcBorders>
          <w:top w:val="single" w:color="C0504D" w:themeColor="accent2" w:sz="8" w:space="0"/>
          <w:left w:val="nil"/>
          <w:bottom w:val="single" w:color="C0504D" w:themeColor="accent2" w:sz="8" w:space="0"/>
          <w:right w:val="nil"/>
          <w:insideH w:val="nil"/>
          <w:insideV w:val="nil"/>
        </w:tcBorders>
      </w:tcPr>
    </w:tblStylePr>
    <w:tblStylePr w:type="lastRow">
      <w:pPr>
        <w:spacing w:before="0" w:after="0" w:line="240" w:lineRule="auto"/>
      </w:pPr>
      <w:rPr>
        <w:b/>
        <w:bCs/>
      </w:rPr>
      <w:tblPr/>
      <w:tcPr>
        <w:tcBorders>
          <w:top w:val="single" w:color="C0504D" w:themeColor="accent2" w:sz="8" w:space="0"/>
          <w:left w:val="nil"/>
          <w:bottom w:val="single" w:color="C0504D" w:themeColor="accent2"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3" w:themeFill="accent2" w:themeFillTint="3F"/>
      </w:tcPr>
    </w:tblStylePr>
    <w:tblStylePr w:type="band1Horz">
      <w:tblPr/>
      <w:tcPr>
        <w:tcBorders>
          <w:left w:val="nil"/>
          <w:right w:val="nil"/>
          <w:insideH w:val="nil"/>
          <w:insideV w:val="nil"/>
        </w:tcBorders>
        <w:shd w:val="clear" w:color="auto" w:fill="EFD3D3" w:themeFill="accent2" w:themeFillTint="3F"/>
      </w:tcPr>
    </w:tblStylePr>
  </w:style>
  <w:style w:type="table" w:styleId="33">
    <w:name w:val="Light Shading Accent 3"/>
    <w:basedOn w:val="30"/>
    <w:qFormat/>
    <w:uiPriority w:val="60"/>
    <w:rPr>
      <w:color w:val="77933C" w:themeColor="accent3" w:themeShade="BF"/>
    </w:rPr>
    <w:tblPr>
      <w:tblBorders>
        <w:top w:val="single" w:color="9BBB59" w:themeColor="accent3" w:sz="8" w:space="0"/>
        <w:bottom w:val="single" w:color="9BBB59" w:themeColor="accent3" w:sz="8" w:space="0"/>
      </w:tblBorders>
    </w:tblPr>
    <w:tblStylePr w:type="firstRow">
      <w:pPr>
        <w:spacing w:before="0" w:after="0" w:line="240" w:lineRule="auto"/>
      </w:pPr>
      <w:rPr>
        <w:b/>
        <w:bCs/>
      </w:rPr>
      <w:tblPr/>
      <w:tcPr>
        <w:tcBorders>
          <w:top w:val="single" w:color="9BBB59" w:themeColor="accent3" w:sz="8" w:space="0"/>
          <w:left w:val="nil"/>
          <w:bottom w:val="single" w:color="9BBB59" w:themeColor="accent3" w:sz="8" w:space="0"/>
          <w:right w:val="nil"/>
          <w:insideH w:val="nil"/>
          <w:insideV w:val="nil"/>
        </w:tcBorders>
      </w:tcPr>
    </w:tblStylePr>
    <w:tblStylePr w:type="lastRow">
      <w:pPr>
        <w:spacing w:before="0" w:after="0" w:line="240" w:lineRule="auto"/>
      </w:pPr>
      <w:rPr>
        <w:b/>
        <w:bCs/>
      </w:rPr>
      <w:tblPr/>
      <w:tcPr>
        <w:tcBorders>
          <w:top w:val="single" w:color="9BBB59" w:themeColor="accent3" w:sz="8" w:space="0"/>
          <w:left w:val="nil"/>
          <w:bottom w:val="single" w:color="9BBB59" w:themeColor="accent3"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34">
    <w:name w:val="Medium List 2 Accent 1"/>
    <w:basedOn w:val="30"/>
    <w:qFormat/>
    <w:uiPriority w:val="99"/>
    <w:rPr>
      <w:rFonts w:ascii="等线 Light" w:hAnsi="等线 Light" w:eastAsia="等线 Light" w:cs="等线 Light"/>
      <w:color w:val="000000"/>
      <w:sz w:val="22"/>
    </w:rPr>
    <w:tblPr>
      <w:tblBorders>
        <w:top w:val="single" w:color="5B9BD5" w:sz="8" w:space="0"/>
        <w:left w:val="single" w:color="5B9BD5" w:sz="8" w:space="0"/>
        <w:bottom w:val="single" w:color="5B9BD5" w:sz="8" w:space="0"/>
        <w:right w:val="single" w:color="5B9BD5" w:sz="8" w:space="0"/>
      </w:tblBorders>
    </w:tblPr>
    <w:tblStylePr w:type="firstRow">
      <w:rPr>
        <w:sz w:val="24"/>
        <w:szCs w:val="24"/>
      </w:rPr>
      <w:tblPr/>
      <w:tcPr>
        <w:tcBorders>
          <w:top w:val="nil"/>
          <w:left w:val="nil"/>
          <w:bottom w:val="single" w:color="5B9BD5" w:sz="24" w:space="0"/>
          <w:right w:val="nil"/>
          <w:insideH w:val="nil"/>
          <w:insideV w:val="nil"/>
        </w:tcBorders>
        <w:shd w:val="clear" w:color="auto" w:fill="FFFFFF"/>
      </w:tcPr>
    </w:tblStylePr>
    <w:tblStylePr w:type="lastRow">
      <w:tblPr/>
      <w:tcPr>
        <w:tcBorders>
          <w:top w:val="single" w:color="5B9BD5" w:sz="8" w:space="0"/>
          <w:left w:val="nil"/>
          <w:bottom w:val="nil"/>
          <w:right w:val="nil"/>
          <w:insideH w:val="nil"/>
          <w:insideV w:val="nil"/>
        </w:tcBorders>
        <w:shd w:val="clear" w:color="auto" w:fill="FFFFFF"/>
      </w:tcPr>
    </w:tblStylePr>
    <w:tblStylePr w:type="firstCol">
      <w:tblPr/>
      <w:tcPr>
        <w:tcBorders>
          <w:top w:val="nil"/>
          <w:left w:val="nil"/>
          <w:bottom w:val="nil"/>
          <w:right w:val="single" w:color="5B9BD5" w:sz="8" w:space="0"/>
          <w:insideH w:val="nil"/>
          <w:insideV w:val="nil"/>
        </w:tcBorders>
        <w:shd w:val="clear" w:color="auto" w:fill="FFFFFF"/>
      </w:tcPr>
    </w:tblStylePr>
    <w:tblStylePr w:type="lastCol">
      <w:tblPr/>
      <w:tcPr>
        <w:tcBorders>
          <w:top w:val="nil"/>
          <w:left w:val="single" w:color="5B9BD5" w:sz="8" w:space="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character" w:styleId="36">
    <w:name w:val="Strong"/>
    <w:basedOn w:val="35"/>
    <w:qFormat/>
    <w:locked/>
    <w:uiPriority w:val="22"/>
    <w:rPr>
      <w:rFonts w:eastAsia="黑体"/>
      <w:bCs/>
    </w:rPr>
  </w:style>
  <w:style w:type="character" w:styleId="37">
    <w:name w:val="page number"/>
    <w:basedOn w:val="35"/>
    <w:qFormat/>
    <w:locked/>
    <w:uiPriority w:val="0"/>
  </w:style>
  <w:style w:type="character" w:styleId="38">
    <w:name w:val="FollowedHyperlink"/>
    <w:qFormat/>
    <w:uiPriority w:val="99"/>
    <w:rPr>
      <w:color w:val="auto"/>
      <w:u w:val="none"/>
    </w:rPr>
  </w:style>
  <w:style w:type="character" w:styleId="39">
    <w:name w:val="line number"/>
    <w:semiHidden/>
    <w:unhideWhenUsed/>
    <w:qFormat/>
    <w:locked/>
    <w:uiPriority w:val="99"/>
  </w:style>
  <w:style w:type="character" w:styleId="40">
    <w:name w:val="Hyperlink"/>
    <w:qFormat/>
    <w:uiPriority w:val="99"/>
    <w:rPr>
      <w:color w:val="0000FF"/>
      <w:u w:val="single"/>
    </w:rPr>
  </w:style>
  <w:style w:type="character" w:styleId="41">
    <w:name w:val="annotation reference"/>
    <w:qFormat/>
    <w:uiPriority w:val="99"/>
    <w:rPr>
      <w:sz w:val="21"/>
      <w:szCs w:val="21"/>
    </w:rPr>
  </w:style>
  <w:style w:type="paragraph" w:customStyle="1" w:styleId="42">
    <w:name w:val="Default"/>
    <w:next w:val="43"/>
    <w:unhideWhenUsed/>
    <w:qFormat/>
    <w:uiPriority w:val="0"/>
    <w:pPr>
      <w:widowControl w:val="0"/>
      <w:autoSpaceDE w:val="0"/>
      <w:autoSpaceDN w:val="0"/>
      <w:adjustRightInd w:val="0"/>
    </w:pPr>
    <w:rPr>
      <w:rFonts w:hint="eastAsia" w:ascii="宋体_x0013_....." w:hAnsi="宋体_x0013_....." w:eastAsia="宋体_x0013_....." w:cs="Times New Roman"/>
      <w:color w:val="000000"/>
      <w:sz w:val="24"/>
      <w:lang w:val="en-US" w:eastAsia="zh-CN" w:bidi="ar-SA"/>
    </w:rPr>
  </w:style>
  <w:style w:type="paragraph" w:customStyle="1" w:styleId="43">
    <w:name w:val="TOC 71"/>
    <w:next w:val="1"/>
    <w:qFormat/>
    <w:uiPriority w:val="0"/>
    <w:pPr>
      <w:wordWrap w:val="0"/>
      <w:ind w:left="2550"/>
      <w:jc w:val="both"/>
    </w:pPr>
    <w:rPr>
      <w:rFonts w:ascii="Times New Roman" w:hAnsi="Times New Roman" w:eastAsia="宋体" w:cs="Times New Roman"/>
      <w:sz w:val="21"/>
      <w:szCs w:val="22"/>
      <w:lang w:val="en-US" w:eastAsia="zh-CN" w:bidi="ar-SA"/>
    </w:rPr>
  </w:style>
  <w:style w:type="paragraph" w:customStyle="1" w:styleId="44">
    <w:name w:val="表格文字"/>
    <w:basedOn w:val="1"/>
    <w:qFormat/>
    <w:uiPriority w:val="0"/>
    <w:pPr>
      <w:spacing w:before="25" w:after="25"/>
      <w:jc w:val="left"/>
    </w:pPr>
    <w:rPr>
      <w:bCs/>
      <w:spacing w:val="10"/>
      <w:kern w:val="0"/>
      <w:sz w:val="24"/>
    </w:rPr>
  </w:style>
  <w:style w:type="paragraph" w:customStyle="1" w:styleId="45">
    <w:name w:val="正文-公1"/>
    <w:basedOn w:val="1"/>
    <w:qFormat/>
    <w:uiPriority w:val="0"/>
    <w:pPr>
      <w:ind w:firstLine="200" w:firstLineChars="200"/>
    </w:pPr>
  </w:style>
  <w:style w:type="character" w:customStyle="1" w:styleId="46">
    <w:name w:val="HTML 预设格式 字符"/>
    <w:link w:val="24"/>
    <w:qFormat/>
    <w:uiPriority w:val="99"/>
    <w:rPr>
      <w:rFonts w:ascii="Courier New" w:hAnsi="Courier New" w:eastAsia="宋体" w:cs="Courier New"/>
      <w:kern w:val="2"/>
    </w:rPr>
  </w:style>
  <w:style w:type="character" w:customStyle="1" w:styleId="47">
    <w:name w:val="标题 1 字符"/>
    <w:link w:val="2"/>
    <w:qFormat/>
    <w:locked/>
    <w:uiPriority w:val="9"/>
    <w:rPr>
      <w:b/>
      <w:bCs/>
      <w:kern w:val="44"/>
      <w:sz w:val="44"/>
      <w:szCs w:val="44"/>
    </w:rPr>
  </w:style>
  <w:style w:type="character" w:customStyle="1" w:styleId="48">
    <w:name w:val="标题 2 字符"/>
    <w:link w:val="3"/>
    <w:qFormat/>
    <w:locked/>
    <w:uiPriority w:val="9"/>
    <w:rPr>
      <w:rFonts w:ascii="Cambria" w:hAnsi="Cambria" w:eastAsia="宋体" w:cs="Cambria"/>
      <w:b/>
      <w:bCs/>
      <w:sz w:val="32"/>
      <w:szCs w:val="32"/>
    </w:rPr>
  </w:style>
  <w:style w:type="character" w:customStyle="1" w:styleId="49">
    <w:name w:val="标题 3 字符"/>
    <w:basedOn w:val="35"/>
    <w:link w:val="4"/>
    <w:qFormat/>
    <w:uiPriority w:val="9"/>
    <w:rPr>
      <w:rFonts w:eastAsia="宋体" w:cs="Calibri"/>
      <w:b/>
      <w:bCs/>
      <w:kern w:val="2"/>
      <w:sz w:val="32"/>
      <w:szCs w:val="32"/>
    </w:rPr>
  </w:style>
  <w:style w:type="character" w:customStyle="1" w:styleId="50">
    <w:name w:val="标题 4 字符"/>
    <w:basedOn w:val="35"/>
    <w:link w:val="5"/>
    <w:qFormat/>
    <w:uiPriority w:val="9"/>
    <w:rPr>
      <w:rFonts w:asciiTheme="majorHAnsi" w:hAnsiTheme="majorHAnsi" w:eastAsiaTheme="majorEastAsia" w:cstheme="majorBidi"/>
      <w:b/>
      <w:bCs/>
      <w:kern w:val="2"/>
      <w:sz w:val="28"/>
      <w:szCs w:val="28"/>
    </w:rPr>
  </w:style>
  <w:style w:type="character" w:customStyle="1" w:styleId="51">
    <w:name w:val="正文文本 字符"/>
    <w:link w:val="9"/>
    <w:semiHidden/>
    <w:qFormat/>
    <w:locked/>
    <w:uiPriority w:val="99"/>
    <w:rPr>
      <w:rFonts w:ascii="Calibri" w:hAnsi="Calibri" w:cs="Calibri"/>
      <w:sz w:val="24"/>
      <w:szCs w:val="24"/>
    </w:rPr>
  </w:style>
  <w:style w:type="character" w:customStyle="1" w:styleId="52">
    <w:name w:val="标题 5 字符"/>
    <w:link w:val="6"/>
    <w:semiHidden/>
    <w:qFormat/>
    <w:locked/>
    <w:uiPriority w:val="99"/>
    <w:rPr>
      <w:rFonts w:ascii="Calibri" w:hAnsi="Calibri" w:cs="Calibri"/>
      <w:b/>
      <w:bCs/>
      <w:sz w:val="28"/>
      <w:szCs w:val="28"/>
    </w:rPr>
  </w:style>
  <w:style w:type="character" w:customStyle="1" w:styleId="53">
    <w:name w:val="批注文字 字符"/>
    <w:link w:val="11"/>
    <w:qFormat/>
    <w:locked/>
    <w:uiPriority w:val="99"/>
    <w:rPr>
      <w:rFonts w:ascii="Calibri" w:hAnsi="Calibri" w:cs="Calibri"/>
      <w:sz w:val="24"/>
      <w:szCs w:val="24"/>
    </w:rPr>
  </w:style>
  <w:style w:type="character" w:customStyle="1" w:styleId="54">
    <w:name w:val="正文文本缩进 字符"/>
    <w:link w:val="13"/>
    <w:qFormat/>
    <w:locked/>
    <w:uiPriority w:val="99"/>
    <w:rPr>
      <w:rFonts w:ascii="Calibri" w:hAnsi="Calibri" w:cs="Calibri"/>
      <w:sz w:val="24"/>
      <w:szCs w:val="24"/>
    </w:rPr>
  </w:style>
  <w:style w:type="character" w:customStyle="1" w:styleId="55">
    <w:name w:val="纯文本 字符"/>
    <w:link w:val="16"/>
    <w:qFormat/>
    <w:locked/>
    <w:uiPriority w:val="0"/>
    <w:rPr>
      <w:rFonts w:ascii="宋体" w:hAnsi="Courier New" w:cs="宋体"/>
      <w:sz w:val="21"/>
      <w:szCs w:val="21"/>
    </w:rPr>
  </w:style>
  <w:style w:type="character" w:customStyle="1" w:styleId="56">
    <w:name w:val="批注框文本 字符"/>
    <w:link w:val="18"/>
    <w:qFormat/>
    <w:locked/>
    <w:uiPriority w:val="99"/>
    <w:rPr>
      <w:rFonts w:eastAsia="宋体"/>
      <w:kern w:val="2"/>
      <w:sz w:val="18"/>
      <w:szCs w:val="18"/>
    </w:rPr>
  </w:style>
  <w:style w:type="character" w:customStyle="1" w:styleId="57">
    <w:name w:val="页脚 字符"/>
    <w:link w:val="19"/>
    <w:qFormat/>
    <w:locked/>
    <w:uiPriority w:val="99"/>
    <w:rPr>
      <w:rFonts w:ascii="Calibri" w:hAnsi="Calibri" w:cs="Calibri"/>
      <w:sz w:val="18"/>
      <w:szCs w:val="18"/>
    </w:rPr>
  </w:style>
  <w:style w:type="character" w:customStyle="1" w:styleId="58">
    <w:name w:val="页眉 字符"/>
    <w:link w:val="20"/>
    <w:qFormat/>
    <w:locked/>
    <w:uiPriority w:val="0"/>
    <w:rPr>
      <w:rFonts w:ascii="Calibri" w:hAnsi="Calibri" w:cs="Calibri"/>
      <w:sz w:val="18"/>
      <w:szCs w:val="18"/>
    </w:rPr>
  </w:style>
  <w:style w:type="character" w:customStyle="1" w:styleId="59">
    <w:name w:val="普通(网站) 字符"/>
    <w:link w:val="25"/>
    <w:qFormat/>
    <w:locked/>
    <w:uiPriority w:val="99"/>
    <w:rPr>
      <w:rFonts w:eastAsia="宋体" w:cs="Calibri"/>
      <w:kern w:val="2"/>
      <w:sz w:val="24"/>
      <w:szCs w:val="24"/>
    </w:rPr>
  </w:style>
  <w:style w:type="character" w:customStyle="1" w:styleId="60">
    <w:name w:val="标题 字符"/>
    <w:basedOn w:val="35"/>
    <w:link w:val="26"/>
    <w:qFormat/>
    <w:uiPriority w:val="0"/>
    <w:rPr>
      <w:rFonts w:eastAsia="宋体" w:asciiTheme="majorHAnsi" w:hAnsiTheme="majorHAnsi" w:cstheme="majorBidi"/>
      <w:b/>
      <w:bCs/>
      <w:kern w:val="2"/>
      <w:sz w:val="32"/>
      <w:szCs w:val="32"/>
    </w:rPr>
  </w:style>
  <w:style w:type="character" w:customStyle="1" w:styleId="61">
    <w:name w:val="正文文本首行缩进 2 字符"/>
    <w:link w:val="29"/>
    <w:semiHidden/>
    <w:qFormat/>
    <w:locked/>
    <w:uiPriority w:val="99"/>
    <w:rPr>
      <w:rFonts w:ascii="Calibri" w:hAnsi="Calibri" w:cs="Calibri"/>
      <w:sz w:val="24"/>
      <w:szCs w:val="24"/>
    </w:rPr>
  </w:style>
  <w:style w:type="paragraph" w:customStyle="1" w:styleId="62">
    <w:name w:val="D标题5"/>
    <w:basedOn w:val="6"/>
    <w:next w:val="63"/>
    <w:qFormat/>
    <w:uiPriority w:val="99"/>
    <w:pPr>
      <w:spacing w:before="100" w:beforeAutospacing="1" w:after="100" w:afterAutospacing="1"/>
      <w:ind w:hanging="1008"/>
    </w:pPr>
    <w:rPr>
      <w:rFonts w:eastAsia="黑体"/>
    </w:rPr>
  </w:style>
  <w:style w:type="paragraph" w:customStyle="1" w:styleId="63">
    <w:name w:val="D正文"/>
    <w:basedOn w:val="29"/>
    <w:qFormat/>
    <w:uiPriority w:val="0"/>
    <w:pPr>
      <w:widowControl/>
      <w:spacing w:before="100" w:beforeAutospacing="1" w:after="100" w:afterAutospacing="1"/>
      <w:ind w:left="0" w:leftChars="0"/>
      <w:jc w:val="left"/>
    </w:pPr>
  </w:style>
  <w:style w:type="paragraph" w:customStyle="1" w:styleId="64">
    <w:name w:val="样式 标题 2 + Times New Roman 四号 非加粗 段前: 5 磅 段后: 0 磅 行距: 固定值 20..."/>
    <w:basedOn w:val="3"/>
    <w:qFormat/>
    <w:uiPriority w:val="0"/>
    <w:pPr>
      <w:spacing w:before="100" w:after="0"/>
      <w:ind w:left="0" w:firstLine="0"/>
      <w:jc w:val="both"/>
    </w:pPr>
    <w:rPr>
      <w:rFonts w:ascii="Times New Roman" w:hAnsi="Times New Roman"/>
      <w:b w:val="0"/>
      <w:bCs w:val="0"/>
      <w:sz w:val="28"/>
      <w:szCs w:val="28"/>
    </w:rPr>
  </w:style>
  <w:style w:type="paragraph" w:customStyle="1" w:styleId="65">
    <w:name w:val="WPSOffice手动目录 1"/>
    <w:qFormat/>
    <w:uiPriority w:val="99"/>
    <w:rPr>
      <w:rFonts w:ascii="Calibri" w:hAnsi="Calibri" w:eastAsia="宋体" w:cs="Calibri"/>
      <w:lang w:val="en-US" w:eastAsia="zh-CN" w:bidi="ar-SA"/>
    </w:rPr>
  </w:style>
  <w:style w:type="paragraph" w:customStyle="1" w:styleId="66">
    <w:name w:val="WPSOffice手动目录 2"/>
    <w:qFormat/>
    <w:uiPriority w:val="99"/>
    <w:pPr>
      <w:ind w:left="200" w:leftChars="200"/>
    </w:pPr>
    <w:rPr>
      <w:rFonts w:ascii="Calibri" w:hAnsi="Calibri" w:eastAsia="宋体" w:cs="Calibri"/>
      <w:lang w:val="en-US" w:eastAsia="zh-CN" w:bidi="ar-SA"/>
    </w:rPr>
  </w:style>
  <w:style w:type="paragraph" w:customStyle="1" w:styleId="67">
    <w:name w:val="WPSOffice手动目录 3"/>
    <w:qFormat/>
    <w:uiPriority w:val="99"/>
    <w:pPr>
      <w:ind w:left="400" w:leftChars="400"/>
    </w:pPr>
    <w:rPr>
      <w:rFonts w:ascii="Calibri" w:hAnsi="Calibri" w:eastAsia="宋体" w:cs="Calibri"/>
      <w:lang w:val="en-US" w:eastAsia="zh-CN" w:bidi="ar-SA"/>
    </w:rPr>
  </w:style>
  <w:style w:type="paragraph" w:styleId="68">
    <w:name w:val="List Paragraph"/>
    <w:basedOn w:val="1"/>
    <w:link w:val="69"/>
    <w:qFormat/>
    <w:uiPriority w:val="99"/>
    <w:pPr>
      <w:ind w:firstLine="420" w:firstLineChars="200"/>
    </w:pPr>
  </w:style>
  <w:style w:type="character" w:customStyle="1" w:styleId="69">
    <w:name w:val="列表段落 字符"/>
    <w:link w:val="68"/>
    <w:qFormat/>
    <w:uiPriority w:val="34"/>
    <w:rPr>
      <w:rFonts w:eastAsia="宋体" w:cs="Calibri"/>
      <w:kern w:val="2"/>
      <w:sz w:val="21"/>
      <w:szCs w:val="21"/>
    </w:rPr>
  </w:style>
  <w:style w:type="character" w:customStyle="1" w:styleId="70">
    <w:name w:val="font141"/>
    <w:qFormat/>
    <w:uiPriority w:val="99"/>
    <w:rPr>
      <w:rFonts w:ascii="宋体" w:hAnsi="宋体" w:eastAsia="宋体" w:cs="宋体"/>
      <w:b/>
      <w:bCs/>
      <w:color w:val="000000"/>
      <w:sz w:val="16"/>
      <w:szCs w:val="16"/>
      <w:u w:val="none"/>
    </w:rPr>
  </w:style>
  <w:style w:type="character" w:customStyle="1" w:styleId="71">
    <w:name w:val="font71"/>
    <w:qFormat/>
    <w:uiPriority w:val="99"/>
    <w:rPr>
      <w:rFonts w:ascii="宋体" w:hAnsi="宋体" w:eastAsia="宋体" w:cs="宋体"/>
      <w:b/>
      <w:bCs/>
      <w:color w:val="000000"/>
      <w:sz w:val="16"/>
      <w:szCs w:val="16"/>
      <w:u w:val="none"/>
    </w:rPr>
  </w:style>
  <w:style w:type="character" w:customStyle="1" w:styleId="72">
    <w:name w:val="font21"/>
    <w:qFormat/>
    <w:uiPriority w:val="99"/>
    <w:rPr>
      <w:rFonts w:ascii="宋体" w:hAnsi="宋体" w:eastAsia="宋体" w:cs="宋体"/>
      <w:color w:val="0000FF"/>
      <w:sz w:val="16"/>
      <w:szCs w:val="16"/>
      <w:u w:val="none"/>
    </w:rPr>
  </w:style>
  <w:style w:type="character" w:customStyle="1" w:styleId="73">
    <w:name w:val="font101"/>
    <w:qFormat/>
    <w:uiPriority w:val="99"/>
    <w:rPr>
      <w:rFonts w:ascii="宋体" w:hAnsi="宋体" w:eastAsia="宋体" w:cs="宋体"/>
      <w:color w:val="0000FF"/>
      <w:sz w:val="16"/>
      <w:szCs w:val="16"/>
      <w:u w:val="none"/>
    </w:rPr>
  </w:style>
  <w:style w:type="character" w:customStyle="1" w:styleId="74">
    <w:name w:val="font01"/>
    <w:basedOn w:val="35"/>
    <w:qFormat/>
    <w:uiPriority w:val="99"/>
    <w:rPr>
      <w:rFonts w:ascii="宋体" w:hAnsi="宋体" w:eastAsia="宋体" w:cs="宋体"/>
      <w:color w:val="0000FF"/>
      <w:sz w:val="16"/>
      <w:szCs w:val="16"/>
      <w:u w:val="none"/>
      <w:vertAlign w:val="superscript"/>
    </w:rPr>
  </w:style>
  <w:style w:type="character" w:customStyle="1" w:styleId="75">
    <w:name w:val="font131"/>
    <w:qFormat/>
    <w:uiPriority w:val="99"/>
    <w:rPr>
      <w:rFonts w:ascii="宋体" w:hAnsi="宋体" w:eastAsia="宋体" w:cs="宋体"/>
      <w:color w:val="000000"/>
      <w:sz w:val="16"/>
      <w:szCs w:val="16"/>
      <w:u w:val="none"/>
    </w:rPr>
  </w:style>
  <w:style w:type="character" w:customStyle="1" w:styleId="76">
    <w:name w:val="font61"/>
    <w:qFormat/>
    <w:uiPriority w:val="99"/>
    <w:rPr>
      <w:rFonts w:ascii="宋体" w:hAnsi="宋体" w:eastAsia="宋体" w:cs="宋体"/>
      <w:color w:val="000000"/>
      <w:sz w:val="16"/>
      <w:szCs w:val="16"/>
      <w:u w:val="none"/>
    </w:rPr>
  </w:style>
  <w:style w:type="character" w:customStyle="1" w:styleId="77">
    <w:name w:val="font121"/>
    <w:qFormat/>
    <w:uiPriority w:val="99"/>
    <w:rPr>
      <w:rFonts w:ascii="宋体" w:hAnsi="宋体" w:eastAsia="宋体" w:cs="宋体"/>
      <w:color w:val="000000"/>
      <w:sz w:val="16"/>
      <w:szCs w:val="16"/>
      <w:u w:val="none"/>
      <w:vertAlign w:val="superscript"/>
    </w:rPr>
  </w:style>
  <w:style w:type="character" w:customStyle="1" w:styleId="78">
    <w:name w:val="displayarti"/>
    <w:qFormat/>
    <w:uiPriority w:val="99"/>
    <w:rPr>
      <w:color w:val="FFFFFF"/>
      <w:shd w:val="clear" w:color="auto" w:fill="auto"/>
    </w:rPr>
  </w:style>
  <w:style w:type="character" w:customStyle="1" w:styleId="79">
    <w:name w:val="cfdate"/>
    <w:qFormat/>
    <w:uiPriority w:val="99"/>
    <w:rPr>
      <w:color w:val="auto"/>
      <w:sz w:val="18"/>
      <w:szCs w:val="18"/>
    </w:rPr>
  </w:style>
  <w:style w:type="character" w:customStyle="1" w:styleId="80">
    <w:name w:val="redfilenumber"/>
    <w:qFormat/>
    <w:uiPriority w:val="99"/>
    <w:rPr>
      <w:color w:val="auto"/>
      <w:sz w:val="18"/>
      <w:szCs w:val="18"/>
    </w:rPr>
  </w:style>
  <w:style w:type="character" w:customStyle="1" w:styleId="81">
    <w:name w:val="qxdate"/>
    <w:qFormat/>
    <w:uiPriority w:val="99"/>
    <w:rPr>
      <w:color w:val="auto"/>
      <w:sz w:val="18"/>
      <w:szCs w:val="18"/>
    </w:rPr>
  </w:style>
  <w:style w:type="character" w:customStyle="1" w:styleId="82">
    <w:name w:val="redfilefwwh"/>
    <w:qFormat/>
    <w:uiPriority w:val="99"/>
    <w:rPr>
      <w:color w:val="auto"/>
      <w:sz w:val="18"/>
      <w:szCs w:val="18"/>
    </w:rPr>
  </w:style>
  <w:style w:type="character" w:customStyle="1" w:styleId="83">
    <w:name w:val="gjfg"/>
    <w:basedOn w:val="35"/>
    <w:qFormat/>
    <w:uiPriority w:val="99"/>
  </w:style>
  <w:style w:type="character" w:customStyle="1" w:styleId="84">
    <w:name w:val="未处理的提及1"/>
    <w:semiHidden/>
    <w:unhideWhenUsed/>
    <w:qFormat/>
    <w:uiPriority w:val="99"/>
    <w:rPr>
      <w:color w:val="808080"/>
      <w:shd w:val="clear" w:color="auto" w:fill="E6E6E6"/>
    </w:rPr>
  </w:style>
  <w:style w:type="paragraph" w:customStyle="1" w:styleId="85">
    <w:name w:val="列出段落1"/>
    <w:basedOn w:val="1"/>
    <w:qFormat/>
    <w:uiPriority w:val="34"/>
    <w:pPr>
      <w:ind w:firstLine="420" w:firstLineChars="200"/>
    </w:pPr>
    <w:rPr>
      <w:szCs w:val="22"/>
    </w:rPr>
  </w:style>
  <w:style w:type="paragraph" w:customStyle="1" w:styleId="86">
    <w:name w:val="_标题1"/>
    <w:basedOn w:val="2"/>
    <w:next w:val="1"/>
    <w:qFormat/>
    <w:uiPriority w:val="0"/>
    <w:pPr>
      <w:pageBreakBefore/>
      <w:tabs>
        <w:tab w:val="left" w:pos="360"/>
      </w:tabs>
      <w:spacing w:beforeLines="50" w:line="360" w:lineRule="auto"/>
      <w:jc w:val="center"/>
    </w:pPr>
    <w:rPr>
      <w:rFonts w:ascii="Arial" w:hAnsi="Arial" w:eastAsia="黑体"/>
      <w:bCs w:val="0"/>
      <w:szCs w:val="24"/>
    </w:rPr>
  </w:style>
  <w:style w:type="paragraph" w:customStyle="1" w:styleId="87">
    <w:name w:val="gx-2"/>
    <w:basedOn w:val="3"/>
    <w:link w:val="88"/>
    <w:qFormat/>
    <w:uiPriority w:val="0"/>
    <w:pPr>
      <w:spacing w:before="0" w:after="0" w:line="360" w:lineRule="auto"/>
      <w:ind w:left="851" w:hanging="851"/>
      <w:jc w:val="both"/>
    </w:pPr>
    <w:rPr>
      <w:rFonts w:ascii="华文中宋" w:hAnsi="华文中宋" w:eastAsia="华文中宋"/>
      <w:kern w:val="44"/>
    </w:rPr>
  </w:style>
  <w:style w:type="character" w:customStyle="1" w:styleId="88">
    <w:name w:val="gx-2 Char"/>
    <w:link w:val="87"/>
    <w:qFormat/>
    <w:uiPriority w:val="0"/>
    <w:rPr>
      <w:rFonts w:ascii="华文中宋" w:hAnsi="华文中宋" w:eastAsia="华文中宋"/>
      <w:b/>
      <w:bCs/>
      <w:kern w:val="44"/>
      <w:sz w:val="32"/>
      <w:szCs w:val="32"/>
    </w:rPr>
  </w:style>
  <w:style w:type="paragraph" w:customStyle="1" w:styleId="89">
    <w:name w:val="TOC 标题1"/>
    <w:basedOn w:val="2"/>
    <w:next w:val="1"/>
    <w:unhideWhenUsed/>
    <w:qFormat/>
    <w:uiPriority w:val="39"/>
    <w:pPr>
      <w:widowControl/>
      <w:spacing w:before="240" w:line="259" w:lineRule="auto"/>
      <w:jc w:val="left"/>
      <w:outlineLvl w:val="9"/>
    </w:pPr>
    <w:rPr>
      <w:rFonts w:asciiTheme="majorHAnsi" w:hAnsiTheme="majorHAnsi" w:eastAsiaTheme="majorEastAsia" w:cstheme="majorBidi"/>
      <w:b w:val="0"/>
      <w:bCs w:val="0"/>
      <w:color w:val="376092" w:themeColor="accent1" w:themeShade="BF"/>
      <w:kern w:val="0"/>
      <w:sz w:val="32"/>
      <w:szCs w:val="32"/>
    </w:rPr>
  </w:style>
  <w:style w:type="paragraph" w:customStyle="1" w:styleId="90">
    <w:name w:val="Table Paragraph"/>
    <w:basedOn w:val="91"/>
    <w:qFormat/>
    <w:uiPriority w:val="1"/>
    <w:rPr>
      <w:rFonts w:asciiTheme="minorHAnsi" w:hAnsiTheme="minorHAnsi" w:eastAsiaTheme="minorHAnsi" w:cstheme="minorBidi"/>
      <w:lang w:eastAsia="en-US"/>
    </w:rPr>
  </w:style>
  <w:style w:type="paragraph" w:customStyle="1" w:styleId="91">
    <w:name w:val="正文1"/>
    <w:next w:val="92"/>
    <w:qFormat/>
    <w:uiPriority w:val="1"/>
    <w:pPr>
      <w:widowControl w:val="0"/>
    </w:pPr>
    <w:rPr>
      <w:rFonts w:ascii="宋体" w:hAnsi="宋体" w:eastAsia="宋体" w:cs="宋体"/>
      <w:sz w:val="22"/>
      <w:szCs w:val="22"/>
      <w:lang w:val="zh-CN" w:eastAsia="zh-CN" w:bidi="zh-CN"/>
    </w:rPr>
  </w:style>
  <w:style w:type="paragraph" w:customStyle="1" w:styleId="92">
    <w:name w:val="标题 41"/>
    <w:basedOn w:val="91"/>
    <w:next w:val="91"/>
    <w:qFormat/>
    <w:uiPriority w:val="1"/>
    <w:pPr>
      <w:spacing w:before="44"/>
      <w:outlineLvl w:val="4"/>
    </w:pPr>
    <w:rPr>
      <w:b/>
      <w:bCs/>
      <w:sz w:val="28"/>
      <w:szCs w:val="28"/>
    </w:rPr>
  </w:style>
  <w:style w:type="character" w:customStyle="1" w:styleId="93">
    <w:name w:val="标题 4 Char Char Char"/>
    <w:qFormat/>
    <w:uiPriority w:val="0"/>
    <w:rPr>
      <w:rFonts w:ascii="Arial" w:hAnsi="Arial" w:eastAsia="黑体"/>
      <w:b/>
      <w:bCs/>
      <w:kern w:val="2"/>
      <w:sz w:val="28"/>
      <w:szCs w:val="28"/>
      <w:lang w:val="en-US" w:eastAsia="zh-CN" w:bidi="ar-SA"/>
    </w:rPr>
  </w:style>
  <w:style w:type="table" w:customStyle="1" w:styleId="94">
    <w:name w:val="网格型1"/>
    <w:basedOn w:val="30"/>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95">
    <w:name w:val="my正文"/>
    <w:basedOn w:val="1"/>
    <w:link w:val="96"/>
    <w:qFormat/>
    <w:uiPriority w:val="0"/>
    <w:pPr>
      <w:ind w:firstLine="480" w:firstLineChars="200"/>
    </w:pPr>
    <w:rPr>
      <w:rFonts w:ascii="Times New Roman" w:hAnsi="Times New Roman" w:cs="Times New Roman"/>
      <w:sz w:val="24"/>
      <w:szCs w:val="24"/>
    </w:rPr>
  </w:style>
  <w:style w:type="character" w:customStyle="1" w:styleId="96">
    <w:name w:val="my正文 Char"/>
    <w:link w:val="95"/>
    <w:qFormat/>
    <w:locked/>
    <w:uiPriority w:val="0"/>
    <w:rPr>
      <w:rFonts w:ascii="Times New Roman" w:hAnsi="Times New Roman" w:eastAsia="宋体"/>
      <w:kern w:val="2"/>
      <w:sz w:val="24"/>
      <w:szCs w:val="24"/>
    </w:rPr>
  </w:style>
  <w:style w:type="table" w:customStyle="1" w:styleId="97">
    <w:name w:val="网格型2"/>
    <w:basedOn w:val="30"/>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customStyle="1" w:styleId="98">
    <w:name w:val="彩色列表 - 强调文字颜色 12"/>
    <w:basedOn w:val="1"/>
    <w:qFormat/>
    <w:uiPriority w:val="34"/>
    <w:pPr>
      <w:ind w:left="720"/>
      <w:contextualSpacing/>
    </w:pPr>
    <w:rPr>
      <w:rFonts w:asciiTheme="minorHAnsi" w:hAnsiTheme="minorHAnsi" w:eastAsiaTheme="minorEastAsia" w:cstheme="minorBidi"/>
      <w:szCs w:val="24"/>
    </w:rPr>
  </w:style>
  <w:style w:type="paragraph" w:customStyle="1" w:styleId="99">
    <w:name w:val="样式 首行缩进:  0.74 厘米"/>
    <w:basedOn w:val="1"/>
    <w:qFormat/>
    <w:uiPriority w:val="0"/>
    <w:pPr>
      <w:ind w:firstLine="420"/>
    </w:pPr>
    <w:rPr>
      <w:rFonts w:ascii="Arial" w:hAnsi="Arial" w:eastAsia="仿宋_GB2312" w:cs="Arial"/>
      <w:bCs/>
      <w:sz w:val="28"/>
      <w:szCs w:val="28"/>
    </w:rPr>
  </w:style>
  <w:style w:type="paragraph" w:customStyle="1" w:styleId="100">
    <w:name w:val="1正文"/>
    <w:basedOn w:val="1"/>
    <w:link w:val="101"/>
    <w:qFormat/>
    <w:uiPriority w:val="0"/>
    <w:pPr>
      <w:ind w:firstLine="200" w:firstLineChars="200"/>
    </w:pPr>
    <w:rPr>
      <w:rFonts w:ascii="Times New Roman" w:hAnsi="Times New Roman" w:eastAsia="仿宋_GB2312" w:cs="Times New Roman"/>
      <w:sz w:val="32"/>
      <w:szCs w:val="24"/>
    </w:rPr>
  </w:style>
  <w:style w:type="character" w:customStyle="1" w:styleId="101">
    <w:name w:val="1正文 字符"/>
    <w:basedOn w:val="35"/>
    <w:link w:val="100"/>
    <w:qFormat/>
    <w:uiPriority w:val="0"/>
    <w:rPr>
      <w:rFonts w:ascii="Times New Roman" w:hAnsi="Times New Roman" w:eastAsia="仿宋_GB2312"/>
      <w:kern w:val="2"/>
      <w:sz w:val="32"/>
      <w:szCs w:val="24"/>
    </w:rPr>
  </w:style>
  <w:style w:type="paragraph" w:customStyle="1" w:styleId="102">
    <w:name w:val="TOC 标题2"/>
    <w:basedOn w:val="2"/>
    <w:next w:val="1"/>
    <w:semiHidden/>
    <w:unhideWhenUsed/>
    <w:qFormat/>
    <w:uiPriority w:val="39"/>
    <w:pPr>
      <w:widowControl/>
      <w:spacing w:before="480" w:line="276" w:lineRule="auto"/>
      <w:jc w:val="left"/>
      <w:outlineLvl w:val="9"/>
    </w:pPr>
    <w:rPr>
      <w:rFonts w:asciiTheme="majorHAnsi" w:hAnsiTheme="majorHAnsi" w:eastAsiaTheme="majorEastAsia" w:cstheme="majorBidi"/>
      <w:color w:val="376092" w:themeColor="accent1" w:themeShade="BF"/>
      <w:kern w:val="0"/>
      <w:sz w:val="28"/>
      <w:szCs w:val="28"/>
    </w:rPr>
  </w:style>
  <w:style w:type="paragraph" w:customStyle="1" w:styleId="103">
    <w:name w:val="修订1"/>
    <w:hidden/>
    <w:semiHidden/>
    <w:qFormat/>
    <w:uiPriority w:val="99"/>
    <w:rPr>
      <w:rFonts w:ascii="Calibri" w:hAnsi="Calibri" w:eastAsia="宋体" w:cs="Calibri"/>
      <w:kern w:val="2"/>
      <w:sz w:val="21"/>
      <w:szCs w:val="21"/>
      <w:lang w:val="en-US" w:eastAsia="zh-CN" w:bidi="ar-SA"/>
    </w:rPr>
  </w:style>
  <w:style w:type="paragraph" w:customStyle="1" w:styleId="104">
    <w:name w:val="Char Char Char Char"/>
    <w:basedOn w:val="1"/>
    <w:qFormat/>
    <w:uiPriority w:val="0"/>
    <w:rPr>
      <w:rFonts w:ascii="Times New Roman" w:hAnsi="Times New Roman" w:eastAsia="仿宋_GB2312" w:cs="Times New Roman"/>
      <w:sz w:val="32"/>
      <w:szCs w:val="32"/>
    </w:rPr>
  </w:style>
  <w:style w:type="character" w:customStyle="1" w:styleId="105">
    <w:name w:val="文档结构图 字符"/>
    <w:basedOn w:val="35"/>
    <w:link w:val="10"/>
    <w:qFormat/>
    <w:uiPriority w:val="99"/>
    <w:rPr>
      <w:rFonts w:ascii="宋体" w:eastAsia="仿宋_GB2312"/>
      <w:kern w:val="2"/>
      <w:sz w:val="18"/>
      <w:szCs w:val="18"/>
    </w:rPr>
  </w:style>
  <w:style w:type="character" w:customStyle="1" w:styleId="106">
    <w:name w:val="日期 字符"/>
    <w:basedOn w:val="35"/>
    <w:link w:val="17"/>
    <w:qFormat/>
    <w:uiPriority w:val="99"/>
    <w:rPr>
      <w:rFonts w:ascii="Calibri" w:hAnsi="Calibri"/>
      <w:kern w:val="2"/>
      <w:sz w:val="24"/>
      <w:szCs w:val="22"/>
    </w:rPr>
  </w:style>
  <w:style w:type="character" w:customStyle="1" w:styleId="107">
    <w:name w:val="正文文本缩进 3 字符"/>
    <w:basedOn w:val="35"/>
    <w:link w:val="22"/>
    <w:qFormat/>
    <w:uiPriority w:val="0"/>
    <w:rPr>
      <w:rFonts w:eastAsia="仿宋_GB2312"/>
      <w:kern w:val="2"/>
      <w:sz w:val="24"/>
      <w:szCs w:val="16"/>
    </w:rPr>
  </w:style>
  <w:style w:type="character" w:customStyle="1" w:styleId="108">
    <w:name w:val="批注主题 字符"/>
    <w:basedOn w:val="53"/>
    <w:link w:val="27"/>
    <w:qFormat/>
    <w:uiPriority w:val="99"/>
    <w:rPr>
      <w:rFonts w:ascii="Calibri" w:hAnsi="Calibri" w:cs="Calibri"/>
      <w:b/>
      <w:bCs/>
      <w:sz w:val="24"/>
      <w:szCs w:val="24"/>
    </w:rPr>
  </w:style>
  <w:style w:type="table" w:customStyle="1" w:styleId="109">
    <w:name w:val="网格型3"/>
    <w:basedOn w:val="30"/>
    <w:qFormat/>
    <w:uiPriority w:val="0"/>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110">
    <w:name w:val="浅色底纹 - 强调文字颜色 21"/>
    <w:basedOn w:val="30"/>
    <w:qFormat/>
    <w:uiPriority w:val="60"/>
    <w:rPr>
      <w:rFonts w:ascii="Calibri" w:hAnsi="Calibri"/>
      <w:color w:val="943634"/>
    </w:rPr>
    <w:tblPr>
      <w:tblBorders>
        <w:top w:val="single" w:color="C0504D" w:sz="8" w:space="0"/>
        <w:bottom w:val="single" w:color="C0504D" w:sz="8" w:space="0"/>
      </w:tblBorders>
    </w:tblPr>
    <w:tblStylePr w:type="firstRow">
      <w:pPr>
        <w:spacing w:before="0" w:after="0" w:line="240" w:lineRule="auto"/>
      </w:pPr>
      <w:rPr>
        <w:b/>
        <w:bCs/>
      </w:rPr>
      <w:tcPr>
        <w:tcBorders>
          <w:top w:val="single" w:color="C0504D" w:sz="8" w:space="0"/>
          <w:left w:val="nil"/>
          <w:bottom w:val="single" w:color="C0504D" w:sz="8" w:space="0"/>
          <w:right w:val="nil"/>
          <w:insideH w:val="nil"/>
          <w:insideV w:val="nil"/>
        </w:tcBorders>
      </w:tcPr>
    </w:tblStylePr>
    <w:tblStylePr w:type="lastRow">
      <w:pPr>
        <w:spacing w:before="0" w:after="0" w:line="240" w:lineRule="auto"/>
      </w:pPr>
      <w:rPr>
        <w:b/>
        <w:bCs/>
      </w:rPr>
      <w:tcPr>
        <w:tcBorders>
          <w:top w:val="single" w:color="C0504D" w:sz="8" w:space="0"/>
          <w:left w:val="nil"/>
          <w:bottom w:val="single" w:color="C0504D"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EFD3D2"/>
      </w:tcPr>
    </w:tblStylePr>
    <w:tblStylePr w:type="band1Horz">
      <w:tcPr>
        <w:tcBorders>
          <w:left w:val="nil"/>
          <w:right w:val="nil"/>
          <w:insideH w:val="nil"/>
          <w:insideV w:val="nil"/>
        </w:tcBorders>
        <w:shd w:val="clear" w:color="auto" w:fill="EFD3D2"/>
      </w:tcPr>
    </w:tblStylePr>
  </w:style>
  <w:style w:type="table" w:customStyle="1" w:styleId="111">
    <w:name w:val="浅色底纹 - 强调文字颜色 31"/>
    <w:basedOn w:val="30"/>
    <w:qFormat/>
    <w:uiPriority w:val="60"/>
    <w:rPr>
      <w:rFonts w:ascii="Calibri" w:hAnsi="Calibri"/>
      <w:color w:val="76923C"/>
    </w:rPr>
    <w:tblPr>
      <w:tblBorders>
        <w:top w:val="single" w:color="9BBB59" w:sz="8" w:space="0"/>
        <w:bottom w:val="single" w:color="9BBB59" w:sz="8" w:space="0"/>
      </w:tblBorders>
    </w:tblPr>
    <w:tblStylePr w:type="firstRow">
      <w:pPr>
        <w:spacing w:before="0" w:after="0" w:line="240" w:lineRule="auto"/>
      </w:pPr>
      <w:rPr>
        <w:b/>
        <w:bCs/>
      </w:rPr>
      <w:tcPr>
        <w:tcBorders>
          <w:top w:val="single" w:color="9BBB59" w:sz="8" w:space="0"/>
          <w:left w:val="nil"/>
          <w:bottom w:val="single" w:color="9BBB59" w:sz="8" w:space="0"/>
          <w:right w:val="nil"/>
          <w:insideH w:val="nil"/>
          <w:insideV w:val="nil"/>
        </w:tcBorders>
      </w:tcPr>
    </w:tblStylePr>
    <w:tblStylePr w:type="lastRow">
      <w:pPr>
        <w:spacing w:before="0" w:after="0" w:line="240" w:lineRule="auto"/>
      </w:pPr>
      <w:rPr>
        <w:b/>
        <w:bCs/>
      </w:rPr>
      <w:tcPr>
        <w:tcBorders>
          <w:top w:val="single" w:color="9BBB59" w:sz="8" w:space="0"/>
          <w:left w:val="nil"/>
          <w:bottom w:val="single" w:color="9BBB59"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E6EED5"/>
      </w:tcPr>
    </w:tblStylePr>
    <w:tblStylePr w:type="band1Horz">
      <w:tcPr>
        <w:tcBorders>
          <w:left w:val="nil"/>
          <w:right w:val="nil"/>
          <w:insideH w:val="nil"/>
          <w:insideV w:val="nil"/>
        </w:tcBorders>
        <w:shd w:val="clear" w:color="auto" w:fill="E6EED5"/>
      </w:tcPr>
    </w:tblStylePr>
  </w:style>
  <w:style w:type="paragraph" w:customStyle="1" w:styleId="112">
    <w:name w:val="Char1 Char Char Char Char Char Char"/>
    <w:basedOn w:val="1"/>
    <w:qFormat/>
    <w:uiPriority w:val="0"/>
    <w:pPr>
      <w:widowControl/>
      <w:spacing w:after="160" w:line="240" w:lineRule="exact"/>
      <w:ind w:firstLine="200" w:firstLineChars="200"/>
      <w:jc w:val="left"/>
    </w:pPr>
    <w:rPr>
      <w:rFonts w:ascii="Verdana" w:hAnsi="Verdana" w:eastAsia="仿宋_GB2312" w:cs="Times New Roman"/>
      <w:kern w:val="0"/>
      <w:sz w:val="20"/>
      <w:szCs w:val="20"/>
      <w:lang w:eastAsia="en-US"/>
    </w:rPr>
  </w:style>
  <w:style w:type="paragraph" w:customStyle="1" w:styleId="113">
    <w:name w:val="Char1"/>
    <w:basedOn w:val="1"/>
    <w:qFormat/>
    <w:uiPriority w:val="0"/>
    <w:pPr>
      <w:widowControl/>
      <w:snapToGrid w:val="0"/>
      <w:spacing w:line="360" w:lineRule="auto"/>
      <w:ind w:left="-3" w:right="-28" w:rightChars="-10" w:firstLine="200" w:firstLineChars="200"/>
      <w:jc w:val="left"/>
    </w:pPr>
    <w:rPr>
      <w:rFonts w:ascii="Tahoma" w:hAnsi="Tahoma" w:eastAsia="仿宋_GB2312" w:cs="Tahoma"/>
      <w:sz w:val="24"/>
      <w:szCs w:val="24"/>
    </w:rPr>
  </w:style>
  <w:style w:type="character" w:customStyle="1" w:styleId="114">
    <w:name w:val="标题 Char1"/>
    <w:basedOn w:val="35"/>
    <w:qFormat/>
    <w:uiPriority w:val="10"/>
    <w:rPr>
      <w:rFonts w:ascii="Cambria" w:hAnsi="Cambria" w:eastAsia="宋体" w:cs="Times New Roman"/>
      <w:b/>
      <w:bCs/>
      <w:sz w:val="32"/>
      <w:szCs w:val="32"/>
    </w:rPr>
  </w:style>
  <w:style w:type="character" w:customStyle="1" w:styleId="115">
    <w:name w:val="Char Char"/>
    <w:qFormat/>
    <w:uiPriority w:val="0"/>
    <w:rPr>
      <w:rFonts w:ascii="Cambria" w:hAnsi="Cambria" w:eastAsia="宋体" w:cs="Times New Roman"/>
      <w:b/>
      <w:bCs/>
      <w:sz w:val="32"/>
      <w:szCs w:val="32"/>
    </w:rPr>
  </w:style>
  <w:style w:type="paragraph" w:customStyle="1" w:styleId="116">
    <w:name w:val="样式 标题 5 + 右侧:  -0.18 字符"/>
    <w:basedOn w:val="1"/>
    <w:qFormat/>
    <w:uiPriority w:val="0"/>
    <w:pPr>
      <w:tabs>
        <w:tab w:val="left" w:pos="1008"/>
      </w:tabs>
      <w:spacing w:line="360" w:lineRule="auto"/>
      <w:ind w:left="2108" w:hanging="420" w:firstLineChars="200"/>
      <w:jc w:val="left"/>
    </w:pPr>
    <w:rPr>
      <w:rFonts w:ascii="Times New Roman" w:hAnsi="Times New Roman" w:eastAsia="仿宋_GB2312" w:cs="Times New Roman"/>
      <w:sz w:val="24"/>
      <w:szCs w:val="24"/>
    </w:rPr>
  </w:style>
  <w:style w:type="character" w:customStyle="1" w:styleId="117">
    <w:name w:val="正文缩进 字符"/>
    <w:basedOn w:val="35"/>
    <w:link w:val="8"/>
    <w:qFormat/>
    <w:uiPriority w:val="0"/>
    <w:rPr>
      <w:rFonts w:ascii="Calibri" w:hAnsi="Calibri" w:cs="Calibri"/>
      <w:kern w:val="2"/>
      <w:sz w:val="21"/>
      <w:szCs w:val="21"/>
    </w:rPr>
  </w:style>
  <w:style w:type="paragraph" w:customStyle="1" w:styleId="118">
    <w:name w:val="无间隔1"/>
    <w:qFormat/>
    <w:uiPriority w:val="1"/>
    <w:pPr>
      <w:widowControl w:val="0"/>
      <w:jc w:val="both"/>
    </w:pPr>
    <w:rPr>
      <w:rFonts w:ascii="Times New Roman" w:hAnsi="Times New Roman" w:eastAsia="宋体" w:cs="Times New Roman"/>
      <w:kern w:val="2"/>
      <w:sz w:val="21"/>
      <w:szCs w:val="24"/>
      <w:lang w:val="en-US" w:eastAsia="zh-CN" w:bidi="ar-SA"/>
    </w:rPr>
  </w:style>
  <w:style w:type="character" w:customStyle="1" w:styleId="119">
    <w:name w:val="书籍标题1"/>
    <w:basedOn w:val="35"/>
    <w:qFormat/>
    <w:uiPriority w:val="33"/>
    <w:rPr>
      <w:rFonts w:eastAsia="仿宋_GB2312"/>
      <w:b/>
      <w:bCs/>
      <w:smallCaps/>
      <w:spacing w:val="5"/>
      <w:sz w:val="36"/>
    </w:rPr>
  </w:style>
  <w:style w:type="paragraph" w:customStyle="1" w:styleId="120">
    <w:name w:val="宋体加粗内文"/>
    <w:basedOn w:val="1"/>
    <w:link w:val="121"/>
    <w:qFormat/>
    <w:uiPriority w:val="0"/>
    <w:pPr>
      <w:spacing w:line="404" w:lineRule="exact"/>
      <w:ind w:firstLine="200" w:firstLineChars="200"/>
      <w:jc w:val="left"/>
    </w:pPr>
    <w:rPr>
      <w:rFonts w:ascii="方正书宋简体" w:hAnsi="宋体" w:eastAsia="方正书宋简体" w:cs="宋体"/>
      <w:b/>
      <w:kern w:val="0"/>
      <w:sz w:val="24"/>
      <w:szCs w:val="24"/>
    </w:rPr>
  </w:style>
  <w:style w:type="character" w:customStyle="1" w:styleId="121">
    <w:name w:val="宋体加粗内文 Char"/>
    <w:basedOn w:val="35"/>
    <w:link w:val="120"/>
    <w:qFormat/>
    <w:uiPriority w:val="0"/>
    <w:rPr>
      <w:rFonts w:ascii="方正书宋简体" w:hAnsi="宋体" w:eastAsia="方正书宋简体" w:cs="宋体"/>
      <w:b/>
      <w:sz w:val="24"/>
      <w:szCs w:val="24"/>
    </w:rPr>
  </w:style>
  <w:style w:type="paragraph" w:customStyle="1" w:styleId="122">
    <w:name w:val="列出段落11"/>
    <w:basedOn w:val="1"/>
    <w:qFormat/>
    <w:uiPriority w:val="34"/>
    <w:pPr>
      <w:spacing w:before="100" w:beforeAutospacing="1" w:after="100" w:afterAutospacing="1" w:line="360" w:lineRule="auto"/>
      <w:ind w:firstLine="420" w:firstLineChars="200"/>
    </w:pPr>
    <w:rPr>
      <w:rFonts w:ascii="Times New Roman" w:hAnsi="Times New Roman" w:cs="Times New Roman"/>
      <w:szCs w:val="24"/>
    </w:rPr>
  </w:style>
  <w:style w:type="paragraph" w:customStyle="1" w:styleId="123">
    <w:name w:val="TOC 标题11"/>
    <w:basedOn w:val="2"/>
    <w:next w:val="1"/>
    <w:unhideWhenUsed/>
    <w:qFormat/>
    <w:uiPriority w:val="39"/>
    <w:pPr>
      <w:widowControl/>
      <w:spacing w:before="480" w:beforeAutospacing="1" w:afterAutospacing="1" w:line="276" w:lineRule="auto"/>
      <w:jc w:val="left"/>
      <w:outlineLvl w:val="9"/>
    </w:pPr>
    <w:rPr>
      <w:rFonts w:ascii="Cambria" w:hAnsi="Cambria"/>
      <w:b w:val="0"/>
      <w:color w:val="365F91"/>
      <w:kern w:val="0"/>
      <w:sz w:val="28"/>
      <w:szCs w:val="28"/>
    </w:rPr>
  </w:style>
  <w:style w:type="paragraph" w:customStyle="1" w:styleId="124">
    <w:name w:val="列出段落2"/>
    <w:basedOn w:val="1"/>
    <w:qFormat/>
    <w:uiPriority w:val="34"/>
    <w:pPr>
      <w:spacing w:before="100" w:beforeAutospacing="1" w:after="100" w:afterAutospacing="1" w:line="360" w:lineRule="auto"/>
      <w:ind w:firstLine="420" w:firstLineChars="200"/>
    </w:pPr>
    <w:rPr>
      <w:rFonts w:ascii="Times New Roman" w:hAnsi="Times New Roman" w:cs="Times New Roman"/>
      <w:szCs w:val="24"/>
    </w:rPr>
  </w:style>
  <w:style w:type="paragraph" w:customStyle="1" w:styleId="125">
    <w:name w:val="列出段落3"/>
    <w:basedOn w:val="1"/>
    <w:unhideWhenUsed/>
    <w:qFormat/>
    <w:uiPriority w:val="99"/>
    <w:pPr>
      <w:spacing w:line="360" w:lineRule="auto"/>
      <w:ind w:firstLine="420" w:firstLineChars="200"/>
      <w:jc w:val="left"/>
    </w:pPr>
    <w:rPr>
      <w:rFonts w:ascii="Times New Roman" w:hAnsi="Times New Roman" w:eastAsia="仿宋_GB2312" w:cs="Times New Roman"/>
      <w:sz w:val="24"/>
      <w:szCs w:val="24"/>
    </w:rPr>
  </w:style>
  <w:style w:type="table" w:customStyle="1" w:styleId="126">
    <w:name w:val="浅色底纹1"/>
    <w:basedOn w:val="30"/>
    <w:qFormat/>
    <w:uiPriority w:val="60"/>
    <w:rPr>
      <w:rFonts w:ascii="Calibri" w:hAnsi="Calibri"/>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C0C0C0"/>
      </w:tcPr>
    </w:tblStylePr>
    <w:tblStylePr w:type="band1Horz">
      <w:tcPr>
        <w:tcBorders>
          <w:left w:val="nil"/>
          <w:right w:val="nil"/>
          <w:insideH w:val="nil"/>
          <w:insideV w:val="nil"/>
        </w:tcBorders>
        <w:shd w:val="clear" w:color="auto" w:fill="C0C0C0"/>
      </w:tcPr>
    </w:tblStylePr>
  </w:style>
  <w:style w:type="table" w:customStyle="1" w:styleId="127">
    <w:name w:val="浅色底纹 - 强调文字颜色 11"/>
    <w:basedOn w:val="30"/>
    <w:qFormat/>
    <w:uiPriority w:val="60"/>
    <w:rPr>
      <w:rFonts w:ascii="Calibri" w:hAnsi="Calibri"/>
      <w:color w:val="365F91"/>
    </w:rPr>
    <w:tblPr>
      <w:tblBorders>
        <w:top w:val="single" w:color="4F81BD" w:sz="8" w:space="0"/>
        <w:bottom w:val="single" w:color="4F81BD" w:sz="8" w:space="0"/>
      </w:tblBorders>
    </w:tblPr>
    <w:tblStylePr w:type="firstRow">
      <w:pPr>
        <w:spacing w:before="0" w:after="0" w:line="240" w:lineRule="auto"/>
      </w:pPr>
      <w:rPr>
        <w:b/>
        <w:bCs/>
      </w:rPr>
      <w:tcPr>
        <w:tcBorders>
          <w:top w:val="single" w:color="4F81BD" w:sz="8" w:space="0"/>
          <w:left w:val="nil"/>
          <w:bottom w:val="single" w:color="4F81BD" w:sz="8" w:space="0"/>
          <w:right w:val="nil"/>
          <w:insideH w:val="nil"/>
          <w:insideV w:val="nil"/>
        </w:tcBorders>
      </w:tcPr>
    </w:tblStylePr>
    <w:tblStylePr w:type="lastRow">
      <w:pPr>
        <w:spacing w:before="0" w:after="0" w:line="240" w:lineRule="auto"/>
      </w:pPr>
      <w:rPr>
        <w:b/>
        <w:bCs/>
      </w:rPr>
      <w:tcPr>
        <w:tcBorders>
          <w:top w:val="single" w:color="4F81BD" w:sz="8" w:space="0"/>
          <w:left w:val="nil"/>
          <w:bottom w:val="single" w:color="4F81BD"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D3DFEE"/>
      </w:tcPr>
    </w:tblStylePr>
    <w:tblStylePr w:type="band1Horz">
      <w:tcPr>
        <w:tcBorders>
          <w:left w:val="nil"/>
          <w:right w:val="nil"/>
          <w:insideH w:val="nil"/>
          <w:insideV w:val="nil"/>
        </w:tcBorders>
        <w:shd w:val="clear" w:color="auto" w:fill="D3DFEE"/>
      </w:tcPr>
    </w:tblStylePr>
  </w:style>
  <w:style w:type="paragraph" w:customStyle="1" w:styleId="128">
    <w:name w:val="章正文"/>
    <w:basedOn w:val="1"/>
    <w:qFormat/>
    <w:uiPriority w:val="0"/>
    <w:pPr>
      <w:spacing w:before="50" w:beforeLines="50" w:after="120" w:line="300" w:lineRule="auto"/>
      <w:ind w:firstLine="480"/>
    </w:pPr>
    <w:rPr>
      <w:rFonts w:ascii="Helvetica" w:hAnsi="Helvetica"/>
      <w:kern w:val="0"/>
      <w:sz w:val="24"/>
    </w:rPr>
  </w:style>
  <w:style w:type="table" w:customStyle="1" w:styleId="129">
    <w:name w:val="Table Normal"/>
    <w:semiHidden/>
    <w:unhideWhenUsed/>
    <w:qFormat/>
    <w:uiPriority w:val="0"/>
    <w:tblPr>
      <w:tblCellMar>
        <w:top w:w="0" w:type="dxa"/>
        <w:left w:w="0" w:type="dxa"/>
        <w:bottom w:w="0" w:type="dxa"/>
        <w:right w:w="0" w:type="dxa"/>
      </w:tblCellMar>
    </w:tblPr>
  </w:style>
  <w:style w:type="paragraph" w:customStyle="1" w:styleId="130">
    <w:name w:val="正文 New"/>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31">
    <w:name w:val="正文文本 21"/>
    <w:basedOn w:val="1"/>
    <w:qFormat/>
    <w:uiPriority w:val="0"/>
    <w:pPr>
      <w:autoSpaceDE w:val="0"/>
      <w:autoSpaceDN w:val="0"/>
      <w:adjustRightInd w:val="0"/>
      <w:textAlignment w:val="baseline"/>
    </w:pPr>
    <w:rPr>
      <w:rFonts w:ascii="Times New Roman" w:hAnsi="Times New Roman"/>
      <w:szCs w:val="20"/>
    </w:rPr>
  </w:style>
  <w:style w:type="paragraph" w:customStyle="1" w:styleId="132">
    <w:name w:val="CM正文缩进"/>
    <w:basedOn w:val="1"/>
    <w:qFormat/>
    <w:uiPriority w:val="0"/>
    <w:pPr>
      <w:spacing w:beforeLines="50" w:afterLines="50" w:line="480" w:lineRule="exact"/>
      <w:ind w:firstLine="200"/>
    </w:pPr>
  </w:style>
  <w:style w:type="paragraph" w:customStyle="1" w:styleId="133">
    <w:name w:val="A 正文"/>
    <w:basedOn w:val="1"/>
    <w:qFormat/>
    <w:uiPriority w:val="0"/>
    <w:pPr>
      <w:widowControl/>
      <w:spacing w:after="160" w:line="300" w:lineRule="auto"/>
      <w:ind w:firstLine="480"/>
    </w:pPr>
    <w:rPr>
      <w:rFonts w:ascii="Times New Roman" w:hAnsi="Times New Roman"/>
      <w:kern w:val="0"/>
      <w:szCs w:val="24"/>
      <w:lang w:val="zh-CN"/>
    </w:rPr>
  </w:style>
  <w:style w:type="character" w:customStyle="1" w:styleId="134">
    <w:name w:val="font31"/>
    <w:basedOn w:val="35"/>
    <w:qFormat/>
    <w:uiPriority w:val="0"/>
    <w:rPr>
      <w:rFonts w:ascii="Calibri" w:hAnsi="Calibri" w:cs="Calibri"/>
      <w:color w:val="000000"/>
      <w:sz w:val="22"/>
      <w:szCs w:val="22"/>
      <w:u w:val="none"/>
    </w:rPr>
  </w:style>
  <w:style w:type="character" w:customStyle="1" w:styleId="135">
    <w:name w:val="font41"/>
    <w:basedOn w:val="35"/>
    <w:qFormat/>
    <w:uiPriority w:val="0"/>
    <w:rPr>
      <w:rFonts w:hint="eastAsia" w:ascii="宋体" w:hAnsi="宋体" w:eastAsia="宋体" w:cs="宋体"/>
      <w:color w:val="000000"/>
      <w:sz w:val="28"/>
      <w:szCs w:val="28"/>
      <w:u w:val="none"/>
    </w:rPr>
  </w:style>
  <w:style w:type="character" w:customStyle="1" w:styleId="136">
    <w:name w:val="font51"/>
    <w:basedOn w:val="35"/>
    <w:qFormat/>
    <w:uiPriority w:val="0"/>
    <w:rPr>
      <w:rFonts w:hint="eastAsia" w:ascii="宋体" w:hAnsi="宋体" w:eastAsia="宋体" w:cs="宋体"/>
      <w:color w:val="000000"/>
      <w:sz w:val="24"/>
      <w:szCs w:val="24"/>
      <w:u w:val="none"/>
      <w:vertAlign w:val="superscript"/>
    </w:rPr>
  </w:style>
  <w:style w:type="paragraph" w:customStyle="1" w:styleId="137">
    <w:name w:val="Table Text"/>
    <w:basedOn w:val="1"/>
    <w:semiHidden/>
    <w:qFormat/>
    <w:uiPriority w:val="0"/>
    <w:rPr>
      <w:rFonts w:ascii="宋体" w:hAnsi="宋体" w:eastAsia="宋体" w:cs="宋体"/>
      <w:sz w:val="20"/>
      <w:szCs w:val="20"/>
      <w:lang w:val="en-US" w:eastAsia="en-US" w:bidi="ar-SA"/>
    </w:rPr>
  </w:style>
  <w:style w:type="paragraph" w:customStyle="1" w:styleId="138">
    <w:name w:val="_Style 1"/>
    <w:qFormat/>
    <w:uiPriority w:val="1"/>
    <w:pPr>
      <w:adjustRightInd w:val="0"/>
      <w:snapToGrid w:val="0"/>
    </w:pPr>
    <w:rPr>
      <w:rFonts w:ascii="Tahoma" w:hAnsi="Tahoma" w:eastAsia="宋体" w:cs="Times New Roman"/>
      <w:sz w:val="22"/>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3.xml"/><Relationship Id="rId5" Type="http://schemas.openxmlformats.org/officeDocument/2006/relationships/header" Target="header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customXml" Target="../customXml/item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2C9E225-E67F-4CE0-8038-A998A778D3D2}">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9</Pages>
  <Words>3599</Words>
  <Characters>3871</Characters>
  <Lines>22</Lines>
  <Paragraphs>6</Paragraphs>
  <TotalTime>1</TotalTime>
  <ScaleCrop>false</ScaleCrop>
  <LinksUpToDate>false</LinksUpToDate>
  <CharactersWithSpaces>3924</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2024-05-09T07:11:00Z</dcterms:created>
  <dc:creator>Administrator</dc:creator>
  <cp:lastModifiedBy>杨辉</cp:lastModifiedBy>
  <cp:lastPrinted>2025-08-26T02:04:00Z</cp:lastPrinted>
  <dcterms:modified xsi:type="dcterms:W3CDTF">2025-08-27T07:21:11Z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306B33F735B04E21A392040F751CFA79_13</vt:lpwstr>
  </property>
  <property fmtid="{D5CDD505-2E9C-101B-9397-08002B2CF9AE}" pid="4" name="KSOTemplateDocerSaveRecord">
    <vt:lpwstr>eyJoZGlkIjoiYjkwYzZhZjM5YzVhYWMwMjljMGQ1YTdiMGE2NmMzY2UiLCJ1c2VySWQiOiIxNjc2NzkxMzkwIn0=</vt:lpwstr>
  </property>
</Properties>
</file>